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3E" w:rsidRPr="0008542B" w:rsidRDefault="007B229B" w:rsidP="00783EBD">
      <w:pPr>
        <w:ind w:left="1418" w:firstLine="0"/>
        <w:jc w:val="left"/>
        <w:rPr>
          <w:rFonts w:asciiTheme="minorHAnsi" w:hAnsiTheme="minorHAnsi"/>
          <w:b/>
          <w:color w:val="002060"/>
          <w:sz w:val="44"/>
          <w:szCs w:val="44"/>
          <w:lang w:val="fr-BE"/>
        </w:rPr>
      </w:pPr>
      <w:r w:rsidRPr="0008542B">
        <w:rPr>
          <w:b/>
          <w:noProof/>
          <w:color w:val="002060"/>
          <w:sz w:val="44"/>
          <w:szCs w:val="44"/>
          <w:lang w:val="fr-BE" w:eastAsia="fr-BE"/>
        </w:rPr>
        <w:drawing>
          <wp:anchor distT="0" distB="0" distL="114300" distR="114300" simplePos="0" relativeHeight="251661824" behindDoc="0" locked="0" layoutInCell="1" allowOverlap="1" wp14:anchorId="7DA9E28D" wp14:editId="79652757">
            <wp:simplePos x="0" y="0"/>
            <wp:positionH relativeFrom="column">
              <wp:posOffset>7648</wp:posOffset>
            </wp:positionH>
            <wp:positionV relativeFrom="paragraph">
              <wp:posOffset>-7509</wp:posOffset>
            </wp:positionV>
            <wp:extent cx="833755" cy="819150"/>
            <wp:effectExtent l="19050" t="0" r="4445" b="0"/>
            <wp:wrapNone/>
            <wp:docPr id="4" name="Image 1" descr="IDP_LOGO_POS-24-RGB-150dpi_cou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_LOGO_POS-24-RGB-150dpi_coupé.jpg"/>
                    <pic:cNvPicPr/>
                  </pic:nvPicPr>
                  <pic:blipFill>
                    <a:blip r:embed="rId8" cstate="print"/>
                    <a:stretch>
                      <a:fillRect/>
                    </a:stretch>
                  </pic:blipFill>
                  <pic:spPr>
                    <a:xfrm>
                      <a:off x="0" y="0"/>
                      <a:ext cx="833755" cy="819150"/>
                    </a:xfrm>
                    <a:prstGeom prst="rect">
                      <a:avLst/>
                    </a:prstGeom>
                  </pic:spPr>
                </pic:pic>
              </a:graphicData>
            </a:graphic>
          </wp:anchor>
        </w:drawing>
      </w:r>
      <w:r w:rsidR="00ED3A3E" w:rsidRPr="0008542B">
        <w:rPr>
          <w:rFonts w:asciiTheme="minorHAnsi" w:hAnsiTheme="minorHAnsi"/>
          <w:b/>
          <w:color w:val="002060"/>
          <w:sz w:val="44"/>
          <w:szCs w:val="44"/>
          <w:lang w:val="fr-BE"/>
        </w:rPr>
        <w:t>ILES DE PAIX</w:t>
      </w:r>
    </w:p>
    <w:p w:rsidR="00ED3A3E" w:rsidRPr="0008542B" w:rsidRDefault="00CB668A" w:rsidP="00783EBD">
      <w:pPr>
        <w:ind w:left="1418" w:firstLine="0"/>
        <w:jc w:val="left"/>
        <w:rPr>
          <w:rFonts w:asciiTheme="minorHAnsi" w:hAnsiTheme="minorHAnsi"/>
          <w:b/>
          <w:color w:val="002060"/>
          <w:sz w:val="28"/>
          <w:szCs w:val="28"/>
          <w:lang w:val="fr-BE"/>
        </w:rPr>
      </w:pPr>
      <w:r w:rsidRPr="0008542B">
        <w:rPr>
          <w:rFonts w:ascii="Calibri,Bold" w:hAnsi="Calibri,Bold" w:cs="Calibri,Bold"/>
          <w:b/>
          <w:bCs/>
          <w:color w:val="002060"/>
          <w:sz w:val="28"/>
          <w:szCs w:val="28"/>
          <w:lang w:val="fr-BE" w:eastAsia="fr-BE"/>
        </w:rPr>
        <w:t>UNITE DE PROGRAMMATION, APPUI ET SUIVI-EVALUATION</w:t>
      </w:r>
    </w:p>
    <w:p w:rsidR="00ED3A3E" w:rsidRPr="001B6B9C" w:rsidRDefault="00ED3A3E" w:rsidP="00783EBD">
      <w:pPr>
        <w:pBdr>
          <w:bottom w:val="single" w:sz="4" w:space="1" w:color="auto"/>
        </w:pBdr>
        <w:ind w:firstLine="0"/>
        <w:rPr>
          <w:rFonts w:asciiTheme="minorHAnsi" w:hAnsiTheme="minorHAnsi"/>
          <w:sz w:val="16"/>
          <w:lang w:val="fr-BE"/>
        </w:rPr>
      </w:pPr>
    </w:p>
    <w:p w:rsidR="00D053FD" w:rsidRPr="0008542B" w:rsidRDefault="00F051D6" w:rsidP="00490FF9">
      <w:pPr>
        <w:ind w:firstLine="0"/>
        <w:jc w:val="center"/>
        <w:rPr>
          <w:rFonts w:asciiTheme="minorHAnsi" w:hAnsiTheme="minorHAnsi"/>
          <w:b/>
          <w:color w:val="002060"/>
          <w:sz w:val="32"/>
          <w:szCs w:val="32"/>
          <w:lang w:val="fr-BE"/>
        </w:rPr>
      </w:pPr>
      <w:r w:rsidRPr="0008542B">
        <w:rPr>
          <w:rFonts w:asciiTheme="minorHAnsi" w:hAnsiTheme="minorHAnsi"/>
          <w:b/>
          <w:color w:val="002060"/>
          <w:sz w:val="32"/>
          <w:szCs w:val="32"/>
          <w:lang w:val="fr-BE"/>
        </w:rPr>
        <w:t xml:space="preserve">Note </w:t>
      </w:r>
      <w:r w:rsidR="00007F9B">
        <w:rPr>
          <w:rFonts w:asciiTheme="minorHAnsi" w:hAnsiTheme="minorHAnsi"/>
          <w:b/>
          <w:color w:val="002060"/>
          <w:sz w:val="32"/>
          <w:szCs w:val="32"/>
          <w:lang w:val="fr-BE"/>
        </w:rPr>
        <w:t>d’exploitation de</w:t>
      </w:r>
      <w:r w:rsidRPr="0008542B">
        <w:rPr>
          <w:rFonts w:asciiTheme="minorHAnsi" w:hAnsiTheme="minorHAnsi"/>
          <w:b/>
          <w:color w:val="002060"/>
          <w:sz w:val="32"/>
          <w:szCs w:val="32"/>
          <w:lang w:val="fr-BE"/>
        </w:rPr>
        <w:t xml:space="preserve"> l’évaluation finale des programmes de Molino (2008-2014) et Santa María del Valle (2009-2015), Pérou.</w:t>
      </w:r>
    </w:p>
    <w:p w:rsidR="009A0B98" w:rsidRPr="00F051D6" w:rsidRDefault="00007F9B" w:rsidP="00F051D6">
      <w:pPr>
        <w:pBdr>
          <w:bottom w:val="single" w:sz="4" w:space="1" w:color="auto"/>
        </w:pBdr>
        <w:spacing w:before="0"/>
        <w:ind w:firstLine="0"/>
        <w:jc w:val="right"/>
        <w:rPr>
          <w:rFonts w:asciiTheme="minorHAnsi" w:hAnsiTheme="minorHAnsi"/>
          <w:sz w:val="18"/>
          <w:szCs w:val="16"/>
          <w:lang w:val="fr-BE"/>
        </w:rPr>
      </w:pPr>
      <w:r>
        <w:rPr>
          <w:rFonts w:asciiTheme="minorHAnsi" w:hAnsiTheme="minorHAnsi"/>
          <w:sz w:val="18"/>
          <w:szCs w:val="16"/>
          <w:lang w:val="fr-BE"/>
        </w:rPr>
        <w:t>Février</w:t>
      </w:r>
      <w:r w:rsidR="00F051D6" w:rsidRPr="00F051D6">
        <w:rPr>
          <w:rFonts w:asciiTheme="minorHAnsi" w:hAnsiTheme="minorHAnsi"/>
          <w:sz w:val="18"/>
          <w:szCs w:val="16"/>
          <w:lang w:val="fr-BE"/>
        </w:rPr>
        <w:t xml:space="preserve"> 201</w:t>
      </w:r>
      <w:r>
        <w:rPr>
          <w:rFonts w:asciiTheme="minorHAnsi" w:hAnsiTheme="minorHAnsi"/>
          <w:sz w:val="18"/>
          <w:szCs w:val="16"/>
          <w:lang w:val="fr-BE"/>
        </w:rPr>
        <w:t>7</w:t>
      </w:r>
    </w:p>
    <w:p w:rsidR="003155FB" w:rsidRDefault="003155FB" w:rsidP="00377131">
      <w:pPr>
        <w:tabs>
          <w:tab w:val="left" w:pos="5670"/>
        </w:tabs>
        <w:spacing w:before="0"/>
        <w:ind w:firstLine="0"/>
        <w:rPr>
          <w:rFonts w:asciiTheme="minorHAnsi" w:hAnsiTheme="minorHAnsi"/>
          <w:szCs w:val="24"/>
        </w:rPr>
      </w:pPr>
    </w:p>
    <w:sdt>
      <w:sdtPr>
        <w:rPr>
          <w:rFonts w:ascii="Arial" w:eastAsia="Times New Roman" w:hAnsi="Arial" w:cs="Arial"/>
          <w:b/>
          <w:color w:val="auto"/>
          <w:sz w:val="24"/>
          <w:szCs w:val="24"/>
          <w:lang w:val="fr-FR" w:eastAsia="fr-FR"/>
        </w:rPr>
        <w:id w:val="1569617124"/>
        <w:docPartObj>
          <w:docPartGallery w:val="Table of Contents"/>
          <w:docPartUnique/>
        </w:docPartObj>
      </w:sdtPr>
      <w:sdtEndPr>
        <w:rPr>
          <w:rFonts w:ascii="Times New Roman" w:hAnsi="Times New Roman" w:cs="Times New Roman"/>
          <w:bCs/>
          <w:szCs w:val="20"/>
        </w:rPr>
      </w:sdtEndPr>
      <w:sdtContent>
        <w:p w:rsidR="00B9047D" w:rsidRPr="00B9047D" w:rsidRDefault="00B9047D" w:rsidP="00B9047D">
          <w:pPr>
            <w:pStyle w:val="En-ttedetabledesmatires"/>
            <w:spacing w:after="240"/>
            <w:rPr>
              <w:rFonts w:ascii="Arial" w:hAnsi="Arial" w:cs="Arial"/>
              <w:b/>
              <w:color w:val="auto"/>
              <w:sz w:val="24"/>
              <w:szCs w:val="24"/>
            </w:rPr>
          </w:pPr>
          <w:r>
            <w:rPr>
              <w:rFonts w:ascii="Arial" w:hAnsi="Arial" w:cs="Arial"/>
              <w:b/>
              <w:noProof/>
              <w:color w:val="auto"/>
              <w:sz w:val="24"/>
              <w:szCs w:val="24"/>
            </w:rPr>
            <mc:AlternateContent>
              <mc:Choice Requires="wps">
                <w:drawing>
                  <wp:anchor distT="0" distB="0" distL="114300" distR="114300" simplePos="0" relativeHeight="251662848" behindDoc="1" locked="0" layoutInCell="1" allowOverlap="1">
                    <wp:simplePos x="0" y="0"/>
                    <wp:positionH relativeFrom="column">
                      <wp:posOffset>-91440</wp:posOffset>
                    </wp:positionH>
                    <wp:positionV relativeFrom="paragraph">
                      <wp:posOffset>51435</wp:posOffset>
                    </wp:positionV>
                    <wp:extent cx="6343650" cy="1800225"/>
                    <wp:effectExtent l="0" t="0" r="0" b="9525"/>
                    <wp:wrapNone/>
                    <wp:docPr id="1" name="Rectangle 1"/>
                    <wp:cNvGraphicFramePr/>
                    <a:graphic xmlns:a="http://schemas.openxmlformats.org/drawingml/2006/main">
                      <a:graphicData uri="http://schemas.microsoft.com/office/word/2010/wordprocessingShape">
                        <wps:wsp>
                          <wps:cNvSpPr/>
                          <wps:spPr>
                            <a:xfrm>
                              <a:off x="0" y="0"/>
                              <a:ext cx="6343650" cy="18002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2E466" id="Rectangle 1" o:spid="_x0000_s1026" style="position:absolute;margin-left:-7.2pt;margin-top:4.05pt;width:499.5pt;height:141.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" fillcolor="#eeece1 [3214]" stroked="f" strokeweight="2pt"/>
                </w:pict>
              </mc:Fallback>
            </mc:AlternateContent>
          </w:r>
          <w:r w:rsidRPr="00B9047D">
            <w:rPr>
              <w:rFonts w:ascii="Arial" w:hAnsi="Arial" w:cs="Arial"/>
              <w:b/>
              <w:color w:val="auto"/>
              <w:sz w:val="24"/>
              <w:szCs w:val="24"/>
              <w:lang w:val="fr-FR"/>
            </w:rPr>
            <w:t>Table des matières</w:t>
          </w:r>
        </w:p>
        <w:p w:rsidR="00B9047D" w:rsidRPr="00B9047D" w:rsidRDefault="00B9047D" w:rsidP="00B9047D">
          <w:pPr>
            <w:pStyle w:val="TM1"/>
            <w:rPr>
              <w:rFonts w:asciiTheme="minorHAnsi" w:hAnsiTheme="minorHAnsi" w:cstheme="minorHAnsi"/>
              <w:noProof/>
              <w:sz w:val="22"/>
              <w:szCs w:val="22"/>
            </w:rPr>
          </w:pPr>
          <w:r w:rsidRPr="00B9047D">
            <w:rPr>
              <w:rFonts w:asciiTheme="minorHAnsi" w:hAnsiTheme="minorHAnsi" w:cstheme="minorHAnsi"/>
              <w:sz w:val="22"/>
              <w:szCs w:val="22"/>
            </w:rPr>
            <w:fldChar w:fldCharType="begin"/>
          </w:r>
          <w:r w:rsidRPr="00B9047D">
            <w:rPr>
              <w:rFonts w:asciiTheme="minorHAnsi" w:hAnsiTheme="minorHAnsi" w:cstheme="minorHAnsi"/>
              <w:sz w:val="22"/>
              <w:szCs w:val="22"/>
            </w:rPr>
            <w:instrText xml:space="preserve"> TOC \o "1-3" \h \z \u </w:instrText>
          </w:r>
          <w:r w:rsidRPr="00B9047D">
            <w:rPr>
              <w:rFonts w:asciiTheme="minorHAnsi" w:hAnsiTheme="minorHAnsi" w:cstheme="minorHAnsi"/>
              <w:sz w:val="22"/>
              <w:szCs w:val="22"/>
            </w:rPr>
            <w:fldChar w:fldCharType="separate"/>
          </w:r>
          <w:hyperlink w:anchor="_Toc474394933" w:history="1">
            <w:r w:rsidRPr="00B9047D">
              <w:rPr>
                <w:rStyle w:val="Lienhypertexte"/>
                <w:rFonts w:asciiTheme="minorHAnsi" w:hAnsiTheme="minorHAnsi" w:cstheme="minorHAnsi"/>
                <w:noProof/>
                <w:color w:val="auto"/>
                <w:sz w:val="22"/>
                <w:szCs w:val="22"/>
                <w:u w:val="none"/>
              </w:rPr>
              <w:t>Rappels concernant les programmes</w:t>
            </w:r>
            <w:r w:rsidRPr="00B9047D">
              <w:rPr>
                <w:rFonts w:asciiTheme="minorHAnsi" w:hAnsiTheme="minorHAnsi" w:cstheme="minorHAnsi"/>
                <w:noProof/>
                <w:webHidden/>
                <w:sz w:val="22"/>
                <w:szCs w:val="22"/>
              </w:rPr>
              <w:tab/>
            </w:r>
            <w:r w:rsidRPr="00B9047D">
              <w:rPr>
                <w:rFonts w:asciiTheme="minorHAnsi" w:hAnsiTheme="minorHAnsi" w:cstheme="minorHAnsi"/>
                <w:noProof/>
                <w:webHidden/>
                <w:sz w:val="22"/>
                <w:szCs w:val="22"/>
              </w:rPr>
              <w:fldChar w:fldCharType="begin"/>
            </w:r>
            <w:r w:rsidRPr="00B9047D">
              <w:rPr>
                <w:rFonts w:asciiTheme="minorHAnsi" w:hAnsiTheme="minorHAnsi" w:cstheme="minorHAnsi"/>
                <w:noProof/>
                <w:webHidden/>
                <w:sz w:val="22"/>
                <w:szCs w:val="22"/>
              </w:rPr>
              <w:instrText xml:space="preserve"> PAGEREF _Toc474394933 \h </w:instrText>
            </w:r>
            <w:r w:rsidRPr="00B9047D">
              <w:rPr>
                <w:rFonts w:asciiTheme="minorHAnsi" w:hAnsiTheme="minorHAnsi" w:cstheme="minorHAnsi"/>
                <w:noProof/>
                <w:webHidden/>
                <w:sz w:val="22"/>
                <w:szCs w:val="22"/>
              </w:rPr>
            </w:r>
            <w:r w:rsidRPr="00B9047D">
              <w:rPr>
                <w:rFonts w:asciiTheme="minorHAnsi" w:hAnsiTheme="minorHAnsi" w:cstheme="minorHAnsi"/>
                <w:noProof/>
                <w:webHidden/>
                <w:sz w:val="22"/>
                <w:szCs w:val="22"/>
              </w:rPr>
              <w:fldChar w:fldCharType="separate"/>
            </w:r>
            <w:r w:rsidR="004A4D0C">
              <w:rPr>
                <w:rFonts w:asciiTheme="minorHAnsi" w:hAnsiTheme="minorHAnsi" w:cstheme="minorHAnsi"/>
                <w:noProof/>
                <w:webHidden/>
                <w:sz w:val="22"/>
                <w:szCs w:val="22"/>
              </w:rPr>
              <w:t>1</w:t>
            </w:r>
            <w:r w:rsidRPr="00B9047D">
              <w:rPr>
                <w:rFonts w:asciiTheme="minorHAnsi" w:hAnsiTheme="minorHAnsi" w:cstheme="minorHAnsi"/>
                <w:noProof/>
                <w:webHidden/>
                <w:sz w:val="22"/>
                <w:szCs w:val="22"/>
              </w:rPr>
              <w:fldChar w:fldCharType="end"/>
            </w:r>
          </w:hyperlink>
        </w:p>
        <w:p w:rsidR="00B9047D" w:rsidRPr="00B9047D" w:rsidRDefault="00416D8E" w:rsidP="00B9047D">
          <w:pPr>
            <w:pStyle w:val="TM1"/>
            <w:rPr>
              <w:rFonts w:asciiTheme="minorHAnsi" w:hAnsiTheme="minorHAnsi" w:cstheme="minorHAnsi"/>
              <w:noProof/>
              <w:sz w:val="22"/>
              <w:szCs w:val="22"/>
            </w:rPr>
          </w:pPr>
          <w:hyperlink w:anchor="_Toc474394934" w:history="1">
            <w:r w:rsidR="00B9047D" w:rsidRPr="00B9047D">
              <w:rPr>
                <w:rStyle w:val="Lienhypertexte"/>
                <w:rFonts w:asciiTheme="minorHAnsi" w:hAnsiTheme="minorHAnsi" w:cstheme="minorHAnsi"/>
                <w:noProof/>
                <w:color w:val="auto"/>
                <w:sz w:val="22"/>
                <w:szCs w:val="22"/>
                <w:u w:val="none"/>
              </w:rPr>
              <w:t>Principales leçons de l’évaluation</w:t>
            </w:r>
            <w:r w:rsidR="00B9047D" w:rsidRPr="00B9047D">
              <w:rPr>
                <w:rFonts w:asciiTheme="minorHAnsi" w:hAnsiTheme="minorHAnsi" w:cstheme="minorHAnsi"/>
                <w:noProof/>
                <w:webHidden/>
                <w:sz w:val="22"/>
                <w:szCs w:val="22"/>
              </w:rPr>
              <w:tab/>
            </w:r>
            <w:r w:rsidR="00B9047D" w:rsidRPr="00B9047D">
              <w:rPr>
                <w:rFonts w:asciiTheme="minorHAnsi" w:hAnsiTheme="minorHAnsi" w:cstheme="minorHAnsi"/>
                <w:noProof/>
                <w:webHidden/>
                <w:sz w:val="22"/>
                <w:szCs w:val="22"/>
              </w:rPr>
              <w:fldChar w:fldCharType="begin"/>
            </w:r>
            <w:r w:rsidR="00B9047D" w:rsidRPr="00B9047D">
              <w:rPr>
                <w:rFonts w:asciiTheme="minorHAnsi" w:hAnsiTheme="minorHAnsi" w:cstheme="minorHAnsi"/>
                <w:noProof/>
                <w:webHidden/>
                <w:sz w:val="22"/>
                <w:szCs w:val="22"/>
              </w:rPr>
              <w:instrText xml:space="preserve"> PAGEREF _Toc474394934 \h </w:instrText>
            </w:r>
            <w:r w:rsidR="00B9047D" w:rsidRPr="00B9047D">
              <w:rPr>
                <w:rFonts w:asciiTheme="minorHAnsi" w:hAnsiTheme="minorHAnsi" w:cstheme="minorHAnsi"/>
                <w:noProof/>
                <w:webHidden/>
                <w:sz w:val="22"/>
                <w:szCs w:val="22"/>
              </w:rPr>
            </w:r>
            <w:r w:rsidR="00B9047D" w:rsidRPr="00B9047D">
              <w:rPr>
                <w:rFonts w:asciiTheme="minorHAnsi" w:hAnsiTheme="minorHAnsi" w:cstheme="minorHAnsi"/>
                <w:noProof/>
                <w:webHidden/>
                <w:sz w:val="22"/>
                <w:szCs w:val="22"/>
              </w:rPr>
              <w:fldChar w:fldCharType="separate"/>
            </w:r>
            <w:r w:rsidR="004A4D0C">
              <w:rPr>
                <w:rFonts w:asciiTheme="minorHAnsi" w:hAnsiTheme="minorHAnsi" w:cstheme="minorHAnsi"/>
                <w:noProof/>
                <w:webHidden/>
                <w:sz w:val="22"/>
                <w:szCs w:val="22"/>
              </w:rPr>
              <w:t>2</w:t>
            </w:r>
            <w:r w:rsidR="00B9047D" w:rsidRPr="00B9047D">
              <w:rPr>
                <w:rFonts w:asciiTheme="minorHAnsi" w:hAnsiTheme="minorHAnsi" w:cstheme="minorHAnsi"/>
                <w:noProof/>
                <w:webHidden/>
                <w:sz w:val="22"/>
                <w:szCs w:val="22"/>
              </w:rPr>
              <w:fldChar w:fldCharType="end"/>
            </w:r>
          </w:hyperlink>
        </w:p>
        <w:p w:rsidR="00B9047D" w:rsidRPr="00B9047D" w:rsidRDefault="00416D8E" w:rsidP="00B9047D">
          <w:pPr>
            <w:pStyle w:val="TM1"/>
            <w:rPr>
              <w:rFonts w:asciiTheme="minorHAnsi" w:hAnsiTheme="minorHAnsi" w:cstheme="minorHAnsi"/>
              <w:noProof/>
              <w:sz w:val="22"/>
              <w:szCs w:val="22"/>
            </w:rPr>
          </w:pPr>
          <w:hyperlink w:anchor="_Toc474394935" w:history="1">
            <w:r w:rsidR="00B9047D" w:rsidRPr="00B9047D">
              <w:rPr>
                <w:rStyle w:val="Lienhypertexte"/>
                <w:rFonts w:asciiTheme="minorHAnsi" w:hAnsiTheme="minorHAnsi" w:cstheme="minorHAnsi"/>
                <w:noProof/>
                <w:color w:val="auto"/>
                <w:sz w:val="22"/>
                <w:szCs w:val="22"/>
                <w:u w:val="none"/>
              </w:rPr>
              <w:t>Recommandations issues de l’évaluation</w:t>
            </w:r>
            <w:r w:rsidR="00B9047D" w:rsidRPr="00B9047D">
              <w:rPr>
                <w:rFonts w:asciiTheme="minorHAnsi" w:hAnsiTheme="minorHAnsi" w:cstheme="minorHAnsi"/>
                <w:noProof/>
                <w:webHidden/>
                <w:sz w:val="22"/>
                <w:szCs w:val="22"/>
              </w:rPr>
              <w:tab/>
            </w:r>
            <w:r w:rsidR="00B9047D" w:rsidRPr="00B9047D">
              <w:rPr>
                <w:rFonts w:asciiTheme="minorHAnsi" w:hAnsiTheme="minorHAnsi" w:cstheme="minorHAnsi"/>
                <w:noProof/>
                <w:webHidden/>
                <w:sz w:val="22"/>
                <w:szCs w:val="22"/>
              </w:rPr>
              <w:fldChar w:fldCharType="begin"/>
            </w:r>
            <w:r w:rsidR="00B9047D" w:rsidRPr="00B9047D">
              <w:rPr>
                <w:rFonts w:asciiTheme="minorHAnsi" w:hAnsiTheme="minorHAnsi" w:cstheme="minorHAnsi"/>
                <w:noProof/>
                <w:webHidden/>
                <w:sz w:val="22"/>
                <w:szCs w:val="22"/>
              </w:rPr>
              <w:instrText xml:space="preserve"> PAGEREF _Toc474394935 \h </w:instrText>
            </w:r>
            <w:r w:rsidR="00B9047D" w:rsidRPr="00B9047D">
              <w:rPr>
                <w:rFonts w:asciiTheme="minorHAnsi" w:hAnsiTheme="minorHAnsi" w:cstheme="minorHAnsi"/>
                <w:noProof/>
                <w:webHidden/>
                <w:sz w:val="22"/>
                <w:szCs w:val="22"/>
              </w:rPr>
            </w:r>
            <w:r w:rsidR="00B9047D" w:rsidRPr="00B9047D">
              <w:rPr>
                <w:rFonts w:asciiTheme="minorHAnsi" w:hAnsiTheme="minorHAnsi" w:cstheme="minorHAnsi"/>
                <w:noProof/>
                <w:webHidden/>
                <w:sz w:val="22"/>
                <w:szCs w:val="22"/>
              </w:rPr>
              <w:fldChar w:fldCharType="separate"/>
            </w:r>
            <w:r w:rsidR="004A4D0C">
              <w:rPr>
                <w:rFonts w:asciiTheme="minorHAnsi" w:hAnsiTheme="minorHAnsi" w:cstheme="minorHAnsi"/>
                <w:noProof/>
                <w:webHidden/>
                <w:sz w:val="22"/>
                <w:szCs w:val="22"/>
              </w:rPr>
              <w:t>8</w:t>
            </w:r>
            <w:r w:rsidR="00B9047D" w:rsidRPr="00B9047D">
              <w:rPr>
                <w:rFonts w:asciiTheme="minorHAnsi" w:hAnsiTheme="minorHAnsi" w:cstheme="minorHAnsi"/>
                <w:noProof/>
                <w:webHidden/>
                <w:sz w:val="22"/>
                <w:szCs w:val="22"/>
              </w:rPr>
              <w:fldChar w:fldCharType="end"/>
            </w:r>
          </w:hyperlink>
        </w:p>
        <w:p w:rsidR="00B9047D" w:rsidRPr="00B9047D" w:rsidRDefault="00416D8E" w:rsidP="00B9047D">
          <w:pPr>
            <w:pStyle w:val="TM1"/>
            <w:rPr>
              <w:rFonts w:asciiTheme="minorHAnsi" w:hAnsiTheme="minorHAnsi" w:cstheme="minorHAnsi"/>
              <w:noProof/>
              <w:sz w:val="22"/>
              <w:szCs w:val="22"/>
            </w:rPr>
          </w:pPr>
          <w:hyperlink w:anchor="_Toc474394936" w:history="1">
            <w:r w:rsidR="00B9047D" w:rsidRPr="00B9047D">
              <w:rPr>
                <w:rStyle w:val="Lienhypertexte"/>
                <w:rFonts w:asciiTheme="minorHAnsi" w:hAnsiTheme="minorHAnsi" w:cstheme="minorHAnsi"/>
                <w:noProof/>
                <w:color w:val="auto"/>
                <w:sz w:val="22"/>
                <w:szCs w:val="22"/>
                <w:u w:val="none"/>
              </w:rPr>
              <w:t>Réponses du CR et de son équipe à l’évaluation</w:t>
            </w:r>
            <w:r w:rsidR="00B9047D" w:rsidRPr="00B9047D">
              <w:rPr>
                <w:rFonts w:asciiTheme="minorHAnsi" w:hAnsiTheme="minorHAnsi" w:cstheme="minorHAnsi"/>
                <w:noProof/>
                <w:webHidden/>
                <w:sz w:val="22"/>
                <w:szCs w:val="22"/>
              </w:rPr>
              <w:tab/>
            </w:r>
            <w:r w:rsidR="00B9047D" w:rsidRPr="00B9047D">
              <w:rPr>
                <w:rFonts w:asciiTheme="minorHAnsi" w:hAnsiTheme="minorHAnsi" w:cstheme="minorHAnsi"/>
                <w:noProof/>
                <w:webHidden/>
                <w:sz w:val="22"/>
                <w:szCs w:val="22"/>
              </w:rPr>
              <w:fldChar w:fldCharType="begin"/>
            </w:r>
            <w:r w:rsidR="00B9047D" w:rsidRPr="00B9047D">
              <w:rPr>
                <w:rFonts w:asciiTheme="minorHAnsi" w:hAnsiTheme="minorHAnsi" w:cstheme="minorHAnsi"/>
                <w:noProof/>
                <w:webHidden/>
                <w:sz w:val="22"/>
                <w:szCs w:val="22"/>
              </w:rPr>
              <w:instrText xml:space="preserve"> PAGEREF _Toc474394936 \h </w:instrText>
            </w:r>
            <w:r w:rsidR="00B9047D" w:rsidRPr="00B9047D">
              <w:rPr>
                <w:rFonts w:asciiTheme="minorHAnsi" w:hAnsiTheme="minorHAnsi" w:cstheme="minorHAnsi"/>
                <w:noProof/>
                <w:webHidden/>
                <w:sz w:val="22"/>
                <w:szCs w:val="22"/>
              </w:rPr>
            </w:r>
            <w:r w:rsidR="00B9047D" w:rsidRPr="00B9047D">
              <w:rPr>
                <w:rFonts w:asciiTheme="minorHAnsi" w:hAnsiTheme="minorHAnsi" w:cstheme="minorHAnsi"/>
                <w:noProof/>
                <w:webHidden/>
                <w:sz w:val="22"/>
                <w:szCs w:val="22"/>
              </w:rPr>
              <w:fldChar w:fldCharType="separate"/>
            </w:r>
            <w:r w:rsidR="004A4D0C">
              <w:rPr>
                <w:rFonts w:asciiTheme="minorHAnsi" w:hAnsiTheme="minorHAnsi" w:cstheme="minorHAnsi"/>
                <w:noProof/>
                <w:webHidden/>
                <w:sz w:val="22"/>
                <w:szCs w:val="22"/>
              </w:rPr>
              <w:t>9</w:t>
            </w:r>
            <w:r w:rsidR="00B9047D" w:rsidRPr="00B9047D">
              <w:rPr>
                <w:rFonts w:asciiTheme="minorHAnsi" w:hAnsiTheme="minorHAnsi" w:cstheme="minorHAnsi"/>
                <w:noProof/>
                <w:webHidden/>
                <w:sz w:val="22"/>
                <w:szCs w:val="22"/>
              </w:rPr>
              <w:fldChar w:fldCharType="end"/>
            </w:r>
          </w:hyperlink>
        </w:p>
        <w:p w:rsidR="00B9047D" w:rsidRPr="00B9047D" w:rsidRDefault="00416D8E" w:rsidP="00B9047D">
          <w:pPr>
            <w:pStyle w:val="TM1"/>
            <w:rPr>
              <w:rFonts w:asciiTheme="minorHAnsi" w:hAnsiTheme="minorHAnsi" w:cstheme="minorHAnsi"/>
              <w:noProof/>
              <w:sz w:val="22"/>
              <w:szCs w:val="22"/>
            </w:rPr>
          </w:pPr>
          <w:hyperlink w:anchor="_Toc474394937" w:history="1">
            <w:r w:rsidR="00B9047D" w:rsidRPr="00B9047D">
              <w:rPr>
                <w:rStyle w:val="Lienhypertexte"/>
                <w:rFonts w:asciiTheme="minorHAnsi" w:hAnsiTheme="minorHAnsi" w:cstheme="minorHAnsi"/>
                <w:noProof/>
                <w:color w:val="auto"/>
                <w:sz w:val="22"/>
                <w:szCs w:val="22"/>
                <w:u w:val="none"/>
              </w:rPr>
              <w:t>Analyse de l’UPAS</w:t>
            </w:r>
            <w:r w:rsidR="00B9047D" w:rsidRPr="00B9047D">
              <w:rPr>
                <w:rFonts w:asciiTheme="minorHAnsi" w:hAnsiTheme="minorHAnsi" w:cstheme="minorHAnsi"/>
                <w:noProof/>
                <w:webHidden/>
                <w:sz w:val="22"/>
                <w:szCs w:val="22"/>
              </w:rPr>
              <w:tab/>
            </w:r>
            <w:r w:rsidR="00B9047D" w:rsidRPr="00B9047D">
              <w:rPr>
                <w:rFonts w:asciiTheme="minorHAnsi" w:hAnsiTheme="minorHAnsi" w:cstheme="minorHAnsi"/>
                <w:noProof/>
                <w:webHidden/>
                <w:sz w:val="22"/>
                <w:szCs w:val="22"/>
              </w:rPr>
              <w:fldChar w:fldCharType="begin"/>
            </w:r>
            <w:r w:rsidR="00B9047D" w:rsidRPr="00B9047D">
              <w:rPr>
                <w:rFonts w:asciiTheme="minorHAnsi" w:hAnsiTheme="minorHAnsi" w:cstheme="minorHAnsi"/>
                <w:noProof/>
                <w:webHidden/>
                <w:sz w:val="22"/>
                <w:szCs w:val="22"/>
              </w:rPr>
              <w:instrText xml:space="preserve"> PAGEREF _Toc474394937 \h </w:instrText>
            </w:r>
            <w:r w:rsidR="00B9047D" w:rsidRPr="00B9047D">
              <w:rPr>
                <w:rFonts w:asciiTheme="minorHAnsi" w:hAnsiTheme="minorHAnsi" w:cstheme="minorHAnsi"/>
                <w:noProof/>
                <w:webHidden/>
                <w:sz w:val="22"/>
                <w:szCs w:val="22"/>
              </w:rPr>
            </w:r>
            <w:r w:rsidR="00B9047D" w:rsidRPr="00B9047D">
              <w:rPr>
                <w:rFonts w:asciiTheme="minorHAnsi" w:hAnsiTheme="minorHAnsi" w:cstheme="minorHAnsi"/>
                <w:noProof/>
                <w:webHidden/>
                <w:sz w:val="22"/>
                <w:szCs w:val="22"/>
              </w:rPr>
              <w:fldChar w:fldCharType="separate"/>
            </w:r>
            <w:r w:rsidR="004A4D0C">
              <w:rPr>
                <w:rFonts w:asciiTheme="minorHAnsi" w:hAnsiTheme="minorHAnsi" w:cstheme="minorHAnsi"/>
                <w:noProof/>
                <w:webHidden/>
                <w:sz w:val="22"/>
                <w:szCs w:val="22"/>
              </w:rPr>
              <w:t>10</w:t>
            </w:r>
            <w:r w:rsidR="00B9047D" w:rsidRPr="00B9047D">
              <w:rPr>
                <w:rFonts w:asciiTheme="minorHAnsi" w:hAnsiTheme="minorHAnsi" w:cstheme="minorHAnsi"/>
                <w:noProof/>
                <w:webHidden/>
                <w:sz w:val="22"/>
                <w:szCs w:val="22"/>
              </w:rPr>
              <w:fldChar w:fldCharType="end"/>
            </w:r>
          </w:hyperlink>
        </w:p>
        <w:p w:rsidR="00B9047D" w:rsidRPr="00B9047D" w:rsidRDefault="00B9047D">
          <w:r w:rsidRPr="00B9047D">
            <w:rPr>
              <w:rFonts w:asciiTheme="minorHAnsi" w:hAnsiTheme="minorHAnsi" w:cstheme="minorHAnsi"/>
              <w:b/>
              <w:bCs/>
              <w:sz w:val="22"/>
              <w:szCs w:val="22"/>
            </w:rPr>
            <w:fldChar w:fldCharType="end"/>
          </w:r>
        </w:p>
      </w:sdtContent>
    </w:sdt>
    <w:p w:rsidR="003B3533" w:rsidRPr="00156C07" w:rsidRDefault="00F051D6" w:rsidP="00B9047D">
      <w:pPr>
        <w:pStyle w:val="Titre1"/>
        <w:numPr>
          <w:ilvl w:val="0"/>
          <w:numId w:val="47"/>
        </w:numPr>
        <w:ind w:left="426"/>
      </w:pPr>
      <w:bookmarkStart w:id="0" w:name="_Toc474394933"/>
      <w:r w:rsidRPr="00156C07">
        <w:t>Rappels concernant les programmes</w:t>
      </w:r>
      <w:bookmarkEnd w:id="0"/>
    </w:p>
    <w:p w:rsidR="00F051D6" w:rsidRPr="00A503B9" w:rsidRDefault="00F051D6" w:rsidP="00F051D6">
      <w:pPr>
        <w:ind w:firstLine="0"/>
        <w:rPr>
          <w:rFonts w:asciiTheme="minorHAnsi" w:hAnsiTheme="minorHAnsi"/>
          <w:sz w:val="22"/>
          <w:szCs w:val="24"/>
        </w:rPr>
      </w:pPr>
      <w:r w:rsidRPr="00A503B9">
        <w:rPr>
          <w:rFonts w:asciiTheme="minorHAnsi" w:hAnsiTheme="minorHAnsi"/>
          <w:sz w:val="22"/>
          <w:szCs w:val="24"/>
        </w:rPr>
        <w:t>Les programmes d</w:t>
      </w:r>
      <w:r w:rsidR="00007F9B">
        <w:rPr>
          <w:rFonts w:asciiTheme="minorHAnsi" w:hAnsiTheme="minorHAnsi"/>
          <w:sz w:val="22"/>
          <w:szCs w:val="24"/>
        </w:rPr>
        <w:t>’appui a</w:t>
      </w:r>
      <w:r w:rsidR="0019167B">
        <w:rPr>
          <w:rFonts w:asciiTheme="minorHAnsi" w:hAnsiTheme="minorHAnsi"/>
          <w:sz w:val="22"/>
          <w:szCs w:val="24"/>
        </w:rPr>
        <w:t>u</w:t>
      </w:r>
      <w:r w:rsidR="00007F9B">
        <w:rPr>
          <w:rFonts w:asciiTheme="minorHAnsi" w:hAnsiTheme="minorHAnsi"/>
          <w:sz w:val="22"/>
          <w:szCs w:val="24"/>
        </w:rPr>
        <w:t xml:space="preserve"> développement dans les districts de</w:t>
      </w:r>
      <w:r w:rsidRPr="00A503B9">
        <w:rPr>
          <w:rFonts w:asciiTheme="minorHAnsi" w:hAnsiTheme="minorHAnsi"/>
          <w:sz w:val="22"/>
          <w:szCs w:val="24"/>
        </w:rPr>
        <w:t xml:space="preserve"> Mol</w:t>
      </w:r>
      <w:r w:rsidR="0019167B">
        <w:rPr>
          <w:rFonts w:asciiTheme="minorHAnsi" w:hAnsiTheme="minorHAnsi"/>
          <w:sz w:val="22"/>
          <w:szCs w:val="24"/>
        </w:rPr>
        <w:t>ino et de Santa María del Valle</w:t>
      </w:r>
      <w:r w:rsidRPr="00A503B9">
        <w:rPr>
          <w:rFonts w:asciiTheme="minorHAnsi" w:hAnsiTheme="minorHAnsi"/>
          <w:sz w:val="22"/>
          <w:szCs w:val="24"/>
        </w:rPr>
        <w:t xml:space="preserve"> </w:t>
      </w:r>
      <w:r w:rsidR="00007F9B">
        <w:rPr>
          <w:rFonts w:asciiTheme="minorHAnsi" w:hAnsiTheme="minorHAnsi"/>
          <w:sz w:val="22"/>
          <w:szCs w:val="24"/>
        </w:rPr>
        <w:t xml:space="preserve">sont </w:t>
      </w:r>
      <w:r w:rsidRPr="00A503B9">
        <w:rPr>
          <w:rFonts w:asciiTheme="minorHAnsi" w:hAnsiTheme="minorHAnsi"/>
          <w:sz w:val="22"/>
          <w:szCs w:val="24"/>
        </w:rPr>
        <w:t xml:space="preserve">les deux premiers programmes </w:t>
      </w:r>
      <w:r w:rsidR="00007F9B">
        <w:rPr>
          <w:rFonts w:asciiTheme="minorHAnsi" w:hAnsiTheme="minorHAnsi"/>
          <w:sz w:val="22"/>
          <w:szCs w:val="24"/>
        </w:rPr>
        <w:t xml:space="preserve">qui ont été </w:t>
      </w:r>
      <w:r w:rsidRPr="00A503B9">
        <w:rPr>
          <w:rFonts w:asciiTheme="minorHAnsi" w:hAnsiTheme="minorHAnsi"/>
          <w:sz w:val="22"/>
          <w:szCs w:val="24"/>
        </w:rPr>
        <w:t xml:space="preserve">menés par </w:t>
      </w:r>
      <w:r w:rsidR="00007F9B">
        <w:rPr>
          <w:rFonts w:asciiTheme="minorHAnsi" w:hAnsiTheme="minorHAnsi"/>
          <w:sz w:val="22"/>
          <w:szCs w:val="24"/>
        </w:rPr>
        <w:t>Iles de Paix dans la région de Huánuco</w:t>
      </w:r>
      <w:r w:rsidRPr="00A503B9">
        <w:rPr>
          <w:rFonts w:asciiTheme="minorHAnsi" w:hAnsiTheme="minorHAnsi"/>
          <w:sz w:val="22"/>
          <w:szCs w:val="24"/>
        </w:rPr>
        <w:t>. Ils se sont finalisés respectivement en 2014 e</w:t>
      </w:r>
      <w:r w:rsidR="00764827" w:rsidRPr="00A503B9">
        <w:rPr>
          <w:rFonts w:asciiTheme="minorHAnsi" w:hAnsiTheme="minorHAnsi"/>
          <w:sz w:val="22"/>
          <w:szCs w:val="24"/>
        </w:rPr>
        <w:t>t 2015, après environ 7 an</w:t>
      </w:r>
      <w:r w:rsidR="00007F9B">
        <w:rPr>
          <w:rFonts w:asciiTheme="minorHAnsi" w:hAnsiTheme="minorHAnsi"/>
          <w:sz w:val="22"/>
          <w:szCs w:val="24"/>
        </w:rPr>
        <w:t>nées d’exécution incluant</w:t>
      </w:r>
      <w:r w:rsidR="00764827" w:rsidRPr="00A503B9">
        <w:rPr>
          <w:rFonts w:asciiTheme="minorHAnsi" w:hAnsiTheme="minorHAnsi"/>
          <w:sz w:val="22"/>
          <w:szCs w:val="24"/>
        </w:rPr>
        <w:t xml:space="preserve"> </w:t>
      </w:r>
      <w:r w:rsidR="00007F9B">
        <w:rPr>
          <w:rFonts w:asciiTheme="minorHAnsi" w:hAnsiTheme="minorHAnsi"/>
          <w:sz w:val="22"/>
          <w:szCs w:val="24"/>
        </w:rPr>
        <w:t>l</w:t>
      </w:r>
      <w:r w:rsidR="00764827" w:rsidRPr="00A503B9">
        <w:rPr>
          <w:rFonts w:asciiTheme="minorHAnsi" w:hAnsiTheme="minorHAnsi"/>
          <w:sz w:val="22"/>
          <w:szCs w:val="24"/>
        </w:rPr>
        <w:t xml:space="preserve">’identification, </w:t>
      </w:r>
      <w:r w:rsidR="00007F9B">
        <w:rPr>
          <w:rFonts w:asciiTheme="minorHAnsi" w:hAnsiTheme="minorHAnsi"/>
          <w:sz w:val="22"/>
          <w:szCs w:val="24"/>
        </w:rPr>
        <w:t xml:space="preserve">la </w:t>
      </w:r>
      <w:r w:rsidRPr="00A503B9">
        <w:rPr>
          <w:rFonts w:asciiTheme="minorHAnsi" w:hAnsiTheme="minorHAnsi"/>
          <w:sz w:val="22"/>
          <w:szCs w:val="24"/>
        </w:rPr>
        <w:t xml:space="preserve">mise en œuvre </w:t>
      </w:r>
      <w:r w:rsidR="00764827" w:rsidRPr="00A503B9">
        <w:rPr>
          <w:rFonts w:asciiTheme="minorHAnsi" w:hAnsiTheme="minorHAnsi"/>
          <w:sz w:val="22"/>
          <w:szCs w:val="24"/>
        </w:rPr>
        <w:t xml:space="preserve">et </w:t>
      </w:r>
      <w:r w:rsidR="00007F9B">
        <w:rPr>
          <w:rFonts w:asciiTheme="minorHAnsi" w:hAnsiTheme="minorHAnsi"/>
          <w:sz w:val="22"/>
          <w:szCs w:val="24"/>
        </w:rPr>
        <w:t xml:space="preserve">la </w:t>
      </w:r>
      <w:r w:rsidR="00764827" w:rsidRPr="00A503B9">
        <w:rPr>
          <w:rFonts w:asciiTheme="minorHAnsi" w:hAnsiTheme="minorHAnsi"/>
          <w:sz w:val="22"/>
          <w:szCs w:val="24"/>
        </w:rPr>
        <w:t xml:space="preserve">consolidation. Leur financement </w:t>
      </w:r>
      <w:r w:rsidR="00007F9B">
        <w:rPr>
          <w:rFonts w:asciiTheme="minorHAnsi" w:hAnsiTheme="minorHAnsi"/>
          <w:sz w:val="22"/>
          <w:szCs w:val="24"/>
        </w:rPr>
        <w:t>a</w:t>
      </w:r>
      <w:r w:rsidR="00764827" w:rsidRPr="00A503B9">
        <w:rPr>
          <w:rFonts w:asciiTheme="minorHAnsi" w:hAnsiTheme="minorHAnsi"/>
          <w:sz w:val="22"/>
          <w:szCs w:val="24"/>
        </w:rPr>
        <w:t xml:space="preserve"> été assuré principalement </w:t>
      </w:r>
      <w:r w:rsidR="00007F9B">
        <w:rPr>
          <w:rFonts w:asciiTheme="minorHAnsi" w:hAnsiTheme="minorHAnsi"/>
          <w:sz w:val="22"/>
          <w:szCs w:val="24"/>
        </w:rPr>
        <w:t xml:space="preserve">sur fonds propres puis </w:t>
      </w:r>
      <w:r w:rsidR="00764827" w:rsidRPr="00A503B9">
        <w:rPr>
          <w:rFonts w:asciiTheme="minorHAnsi" w:hAnsiTheme="minorHAnsi"/>
          <w:sz w:val="22"/>
          <w:szCs w:val="24"/>
        </w:rPr>
        <w:t>par la DGD</w:t>
      </w:r>
      <w:r w:rsidR="00007F9B">
        <w:rPr>
          <w:rFonts w:asciiTheme="minorHAnsi" w:hAnsiTheme="minorHAnsi"/>
          <w:sz w:val="22"/>
          <w:szCs w:val="24"/>
        </w:rPr>
        <w:t xml:space="preserve"> ainsi qu’</w:t>
      </w:r>
      <w:r w:rsidR="00764827" w:rsidRPr="00A503B9">
        <w:rPr>
          <w:rFonts w:asciiTheme="minorHAnsi" w:hAnsiTheme="minorHAnsi"/>
          <w:sz w:val="22"/>
          <w:szCs w:val="24"/>
        </w:rPr>
        <w:t xml:space="preserve">IdP Luxembourg </w:t>
      </w:r>
      <w:r w:rsidR="00007F9B">
        <w:rPr>
          <w:rFonts w:asciiTheme="minorHAnsi" w:hAnsiTheme="minorHAnsi"/>
          <w:sz w:val="22"/>
          <w:szCs w:val="24"/>
        </w:rPr>
        <w:t>et le MAEE-Lux</w:t>
      </w:r>
      <w:r w:rsidR="00764827" w:rsidRPr="00A503B9">
        <w:rPr>
          <w:rFonts w:asciiTheme="minorHAnsi" w:hAnsiTheme="minorHAnsi"/>
          <w:sz w:val="22"/>
          <w:szCs w:val="24"/>
        </w:rPr>
        <w:t>.</w:t>
      </w:r>
    </w:p>
    <w:p w:rsidR="00764827" w:rsidRPr="00A503B9" w:rsidRDefault="00764827" w:rsidP="00F051D6">
      <w:pPr>
        <w:ind w:firstLine="0"/>
        <w:rPr>
          <w:rFonts w:asciiTheme="minorHAnsi" w:hAnsiTheme="minorHAnsi"/>
          <w:sz w:val="22"/>
          <w:szCs w:val="24"/>
        </w:rPr>
      </w:pPr>
      <w:r w:rsidRPr="00A503B9">
        <w:rPr>
          <w:rFonts w:asciiTheme="minorHAnsi" w:hAnsiTheme="minorHAnsi"/>
          <w:sz w:val="22"/>
          <w:szCs w:val="24"/>
        </w:rPr>
        <w:t xml:space="preserve">La dernière phase de mise en œuvre des deux programmes (2014-2015) </w:t>
      </w:r>
      <w:r w:rsidR="00583C3C">
        <w:rPr>
          <w:rFonts w:asciiTheme="minorHAnsi" w:hAnsiTheme="minorHAnsi"/>
          <w:sz w:val="22"/>
          <w:szCs w:val="24"/>
        </w:rPr>
        <w:t>a été réalisée</w:t>
      </w:r>
      <w:r w:rsidRPr="00A503B9">
        <w:rPr>
          <w:rFonts w:asciiTheme="minorHAnsi" w:hAnsiTheme="minorHAnsi"/>
          <w:sz w:val="22"/>
          <w:szCs w:val="24"/>
        </w:rPr>
        <w:t xml:space="preserve"> avec </w:t>
      </w:r>
      <w:r w:rsidR="00583C3C">
        <w:rPr>
          <w:rFonts w:asciiTheme="minorHAnsi" w:hAnsiTheme="minorHAnsi"/>
          <w:sz w:val="22"/>
          <w:szCs w:val="24"/>
        </w:rPr>
        <w:t>un financement</w:t>
      </w:r>
      <w:r w:rsidRPr="00A503B9">
        <w:rPr>
          <w:rFonts w:asciiTheme="minorHAnsi" w:hAnsiTheme="minorHAnsi"/>
          <w:sz w:val="22"/>
          <w:szCs w:val="24"/>
        </w:rPr>
        <w:t xml:space="preserve"> du MAEE et IdP Lux. L’évaluation finale </w:t>
      </w:r>
      <w:r w:rsidR="00007F9B">
        <w:rPr>
          <w:rFonts w:asciiTheme="minorHAnsi" w:hAnsiTheme="minorHAnsi"/>
          <w:sz w:val="22"/>
          <w:szCs w:val="24"/>
        </w:rPr>
        <w:t xml:space="preserve">qui </w:t>
      </w:r>
      <w:r w:rsidRPr="00A503B9">
        <w:rPr>
          <w:rFonts w:asciiTheme="minorHAnsi" w:hAnsiTheme="minorHAnsi"/>
          <w:sz w:val="22"/>
          <w:szCs w:val="24"/>
        </w:rPr>
        <w:t xml:space="preserve">était prévue </w:t>
      </w:r>
      <w:r w:rsidR="00007F9B">
        <w:rPr>
          <w:rFonts w:asciiTheme="minorHAnsi" w:hAnsiTheme="minorHAnsi"/>
          <w:sz w:val="22"/>
          <w:szCs w:val="24"/>
        </w:rPr>
        <w:t>lors de</w:t>
      </w:r>
      <w:r w:rsidRPr="00A503B9">
        <w:rPr>
          <w:rFonts w:asciiTheme="minorHAnsi" w:hAnsiTheme="minorHAnsi"/>
          <w:sz w:val="22"/>
          <w:szCs w:val="24"/>
        </w:rPr>
        <w:t xml:space="preserve"> cette phase</w:t>
      </w:r>
      <w:r w:rsidR="00007F9B">
        <w:rPr>
          <w:rFonts w:asciiTheme="minorHAnsi" w:hAnsiTheme="minorHAnsi"/>
          <w:sz w:val="22"/>
          <w:szCs w:val="24"/>
        </w:rPr>
        <w:t xml:space="preserve"> finale a été</w:t>
      </w:r>
      <w:r w:rsidRPr="00A503B9">
        <w:rPr>
          <w:rFonts w:asciiTheme="minorHAnsi" w:hAnsiTheme="minorHAnsi"/>
          <w:sz w:val="22"/>
          <w:szCs w:val="24"/>
        </w:rPr>
        <w:t xml:space="preserve"> </w:t>
      </w:r>
      <w:r w:rsidR="00583C3C">
        <w:rPr>
          <w:rFonts w:asciiTheme="minorHAnsi" w:hAnsiTheme="minorHAnsi"/>
          <w:sz w:val="22"/>
          <w:szCs w:val="24"/>
        </w:rPr>
        <w:t>conduite</w:t>
      </w:r>
      <w:r w:rsidRPr="00A503B9">
        <w:rPr>
          <w:rFonts w:asciiTheme="minorHAnsi" w:hAnsiTheme="minorHAnsi"/>
          <w:sz w:val="22"/>
          <w:szCs w:val="24"/>
        </w:rPr>
        <w:t xml:space="preserve"> en avril 2016 par un évaluateur bolivien</w:t>
      </w:r>
      <w:r w:rsidR="007566D0" w:rsidRPr="00A503B9">
        <w:rPr>
          <w:rFonts w:asciiTheme="minorHAnsi" w:hAnsiTheme="minorHAnsi"/>
          <w:sz w:val="22"/>
          <w:szCs w:val="24"/>
        </w:rPr>
        <w:t xml:space="preserve"> </w:t>
      </w:r>
      <w:r w:rsidRPr="00A503B9">
        <w:rPr>
          <w:rFonts w:asciiTheme="minorHAnsi" w:hAnsiTheme="minorHAnsi"/>
          <w:sz w:val="22"/>
          <w:szCs w:val="24"/>
        </w:rPr>
        <w:t>indépendant, Rafael Rojas</w:t>
      </w:r>
      <w:r w:rsidRPr="00A503B9">
        <w:rPr>
          <w:rStyle w:val="Appelnotedebasdep"/>
          <w:rFonts w:asciiTheme="minorHAnsi" w:hAnsiTheme="minorHAnsi"/>
          <w:sz w:val="22"/>
          <w:szCs w:val="24"/>
        </w:rPr>
        <w:footnoteReference w:id="1"/>
      </w:r>
      <w:r w:rsidRPr="00A503B9">
        <w:rPr>
          <w:rFonts w:asciiTheme="minorHAnsi" w:hAnsiTheme="minorHAnsi"/>
          <w:sz w:val="22"/>
          <w:szCs w:val="24"/>
        </w:rPr>
        <w:t>.</w:t>
      </w:r>
      <w:r w:rsidR="00A06599" w:rsidRPr="00A503B9">
        <w:rPr>
          <w:rFonts w:asciiTheme="minorHAnsi" w:hAnsiTheme="minorHAnsi"/>
          <w:sz w:val="22"/>
          <w:szCs w:val="24"/>
        </w:rPr>
        <w:t xml:space="preserve"> Elle </w:t>
      </w:r>
      <w:r w:rsidR="00583C3C">
        <w:rPr>
          <w:rFonts w:asciiTheme="minorHAnsi" w:hAnsiTheme="minorHAnsi"/>
          <w:sz w:val="22"/>
          <w:szCs w:val="24"/>
        </w:rPr>
        <w:t>a été menée en se focalisant sur</w:t>
      </w:r>
      <w:r w:rsidR="00A06599" w:rsidRPr="00A503B9">
        <w:rPr>
          <w:rFonts w:asciiTheme="minorHAnsi" w:hAnsiTheme="minorHAnsi"/>
          <w:sz w:val="22"/>
          <w:szCs w:val="24"/>
        </w:rPr>
        <w:t xml:space="preserve"> </w:t>
      </w:r>
      <w:r w:rsidR="00583C3C">
        <w:rPr>
          <w:rFonts w:asciiTheme="minorHAnsi" w:hAnsiTheme="minorHAnsi"/>
          <w:sz w:val="22"/>
          <w:szCs w:val="24"/>
        </w:rPr>
        <w:t>l</w:t>
      </w:r>
      <w:r w:rsidR="00A06599" w:rsidRPr="00A503B9">
        <w:rPr>
          <w:rFonts w:asciiTheme="minorHAnsi" w:hAnsiTheme="minorHAnsi"/>
          <w:sz w:val="22"/>
          <w:szCs w:val="24"/>
        </w:rPr>
        <w:t>es critères classiques des évaluations finales</w:t>
      </w:r>
      <w:r w:rsidR="00A06599" w:rsidRPr="00A503B9">
        <w:rPr>
          <w:rStyle w:val="Appelnotedebasdep"/>
          <w:rFonts w:asciiTheme="minorHAnsi" w:hAnsiTheme="minorHAnsi"/>
          <w:sz w:val="22"/>
          <w:szCs w:val="24"/>
        </w:rPr>
        <w:footnoteReference w:id="2"/>
      </w:r>
      <w:r w:rsidR="00A06599" w:rsidRPr="00A503B9">
        <w:rPr>
          <w:rFonts w:asciiTheme="minorHAnsi" w:hAnsiTheme="minorHAnsi"/>
          <w:sz w:val="22"/>
          <w:szCs w:val="24"/>
        </w:rPr>
        <w:t> : pertinence, efficacité, efficience</w:t>
      </w:r>
      <w:r w:rsidR="00B02B52" w:rsidRPr="00A503B9">
        <w:rPr>
          <w:rFonts w:asciiTheme="minorHAnsi" w:hAnsiTheme="minorHAnsi"/>
          <w:sz w:val="22"/>
          <w:szCs w:val="24"/>
        </w:rPr>
        <w:t xml:space="preserve">, </w:t>
      </w:r>
      <w:r w:rsidR="00A06599" w:rsidRPr="00A503B9">
        <w:rPr>
          <w:rFonts w:asciiTheme="minorHAnsi" w:hAnsiTheme="minorHAnsi"/>
          <w:sz w:val="22"/>
          <w:szCs w:val="24"/>
        </w:rPr>
        <w:t>durabilité</w:t>
      </w:r>
      <w:r w:rsidR="00B02B52" w:rsidRPr="00A503B9">
        <w:rPr>
          <w:rFonts w:asciiTheme="minorHAnsi" w:hAnsiTheme="minorHAnsi"/>
          <w:sz w:val="22"/>
          <w:szCs w:val="24"/>
        </w:rPr>
        <w:t xml:space="preserve"> et approches transversales.</w:t>
      </w:r>
      <w:r w:rsidR="00C30076" w:rsidRPr="00A503B9">
        <w:rPr>
          <w:rFonts w:asciiTheme="minorHAnsi" w:hAnsiTheme="minorHAnsi"/>
          <w:sz w:val="22"/>
          <w:szCs w:val="24"/>
        </w:rPr>
        <w:t xml:space="preserve"> </w:t>
      </w:r>
      <w:r w:rsidR="00583C3C">
        <w:rPr>
          <w:rFonts w:asciiTheme="minorHAnsi" w:hAnsiTheme="minorHAnsi"/>
          <w:sz w:val="22"/>
          <w:szCs w:val="24"/>
        </w:rPr>
        <w:t>On notera que</w:t>
      </w:r>
      <w:r w:rsidR="00C30076" w:rsidRPr="00A503B9">
        <w:rPr>
          <w:rFonts w:asciiTheme="minorHAnsi" w:hAnsiTheme="minorHAnsi"/>
          <w:sz w:val="22"/>
          <w:szCs w:val="24"/>
        </w:rPr>
        <w:t xml:space="preserve"> cette évaluation </w:t>
      </w:r>
      <w:r w:rsidR="00583C3C">
        <w:rPr>
          <w:rFonts w:asciiTheme="minorHAnsi" w:hAnsiTheme="minorHAnsi"/>
          <w:sz w:val="22"/>
          <w:szCs w:val="24"/>
        </w:rPr>
        <w:t>a eu lieu</w:t>
      </w:r>
      <w:r w:rsidR="00C30076" w:rsidRPr="00A503B9">
        <w:rPr>
          <w:rFonts w:asciiTheme="minorHAnsi" w:hAnsiTheme="minorHAnsi"/>
          <w:sz w:val="22"/>
          <w:szCs w:val="24"/>
        </w:rPr>
        <w:t xml:space="preserve"> quelques mois après la fin du programme à SMV mais plus d’un an après celle de Molino</w:t>
      </w:r>
      <w:r w:rsidR="00583C3C">
        <w:rPr>
          <w:rFonts w:asciiTheme="minorHAnsi" w:hAnsiTheme="minorHAnsi"/>
          <w:sz w:val="22"/>
          <w:szCs w:val="24"/>
        </w:rPr>
        <w:t>.</w:t>
      </w:r>
      <w:r w:rsidR="00C30076" w:rsidRPr="00A503B9">
        <w:rPr>
          <w:rFonts w:asciiTheme="minorHAnsi" w:hAnsiTheme="minorHAnsi"/>
          <w:sz w:val="22"/>
          <w:szCs w:val="24"/>
        </w:rPr>
        <w:t xml:space="preserve"> </w:t>
      </w:r>
      <w:r w:rsidR="00583C3C">
        <w:rPr>
          <w:rFonts w:asciiTheme="minorHAnsi" w:hAnsiTheme="minorHAnsi"/>
          <w:sz w:val="22"/>
          <w:szCs w:val="24"/>
        </w:rPr>
        <w:t>E</w:t>
      </w:r>
      <w:r w:rsidR="00C30076" w:rsidRPr="00A503B9">
        <w:rPr>
          <w:rFonts w:asciiTheme="minorHAnsi" w:hAnsiTheme="minorHAnsi"/>
          <w:sz w:val="22"/>
          <w:szCs w:val="24"/>
        </w:rPr>
        <w:t xml:space="preserve">lle constitue </w:t>
      </w:r>
      <w:r w:rsidR="00583C3C">
        <w:rPr>
          <w:rFonts w:asciiTheme="minorHAnsi" w:hAnsiTheme="minorHAnsi"/>
          <w:sz w:val="22"/>
          <w:szCs w:val="24"/>
        </w:rPr>
        <w:t xml:space="preserve">donc </w:t>
      </w:r>
      <w:r w:rsidR="00C30076" w:rsidRPr="00A503B9">
        <w:rPr>
          <w:rFonts w:asciiTheme="minorHAnsi" w:hAnsiTheme="minorHAnsi"/>
          <w:sz w:val="22"/>
          <w:szCs w:val="24"/>
        </w:rPr>
        <w:t>bien une évaluation finale mais</w:t>
      </w:r>
      <w:r w:rsidR="00583C3C">
        <w:rPr>
          <w:rFonts w:asciiTheme="minorHAnsi" w:hAnsiTheme="minorHAnsi"/>
          <w:sz w:val="22"/>
          <w:szCs w:val="24"/>
        </w:rPr>
        <w:t xml:space="preserve"> également, dans une certaine mesure,</w:t>
      </w:r>
      <w:r w:rsidR="00C30076" w:rsidRPr="00A503B9">
        <w:rPr>
          <w:rFonts w:asciiTheme="minorHAnsi" w:hAnsiTheme="minorHAnsi"/>
          <w:sz w:val="22"/>
          <w:szCs w:val="24"/>
        </w:rPr>
        <w:t xml:space="preserve"> une évaluation ex-post </w:t>
      </w:r>
      <w:r w:rsidR="00583C3C">
        <w:rPr>
          <w:rFonts w:asciiTheme="minorHAnsi" w:hAnsiTheme="minorHAnsi"/>
          <w:sz w:val="22"/>
          <w:szCs w:val="24"/>
        </w:rPr>
        <w:t>pour</w:t>
      </w:r>
      <w:r w:rsidR="00C30076" w:rsidRPr="00A503B9">
        <w:rPr>
          <w:rFonts w:asciiTheme="minorHAnsi" w:hAnsiTheme="minorHAnsi"/>
          <w:sz w:val="22"/>
          <w:szCs w:val="24"/>
        </w:rPr>
        <w:t xml:space="preserve"> Molino.</w:t>
      </w:r>
    </w:p>
    <w:p w:rsidR="0019167B" w:rsidRDefault="004C2089" w:rsidP="004C2089">
      <w:pPr>
        <w:ind w:firstLine="0"/>
        <w:rPr>
          <w:rFonts w:asciiTheme="minorHAnsi" w:hAnsiTheme="minorHAnsi"/>
          <w:sz w:val="22"/>
          <w:szCs w:val="24"/>
        </w:rPr>
      </w:pPr>
      <w:r w:rsidRPr="00A503B9">
        <w:rPr>
          <w:rFonts w:asciiTheme="minorHAnsi" w:hAnsiTheme="minorHAnsi"/>
          <w:sz w:val="22"/>
          <w:szCs w:val="24"/>
        </w:rPr>
        <w:lastRenderedPageBreak/>
        <w:t xml:space="preserve">Rappelons aussi que les deux programmes avaient une stratégie d’intervention et un cadre logique similaires, portant sur l’atteinte de trois objectifs spécifiques : l’amélioration des revenus et de la disponibilité alimentaire, l’amélioration du cadre de vie et l’amélioration de la gestion locale du développement. Chacun </w:t>
      </w:r>
      <w:proofErr w:type="gramStart"/>
      <w:r w:rsidRPr="00A503B9">
        <w:rPr>
          <w:rFonts w:asciiTheme="minorHAnsi" w:hAnsiTheme="minorHAnsi"/>
          <w:sz w:val="22"/>
          <w:szCs w:val="24"/>
        </w:rPr>
        <w:t>de</w:t>
      </w:r>
      <w:proofErr w:type="gramEnd"/>
      <w:r w:rsidRPr="00A503B9">
        <w:rPr>
          <w:rFonts w:asciiTheme="minorHAnsi" w:hAnsiTheme="minorHAnsi"/>
          <w:sz w:val="22"/>
          <w:szCs w:val="24"/>
        </w:rPr>
        <w:t xml:space="preserve"> ces OS était</w:t>
      </w:r>
      <w:r w:rsidR="0019167B">
        <w:rPr>
          <w:rFonts w:asciiTheme="minorHAnsi" w:hAnsiTheme="minorHAnsi"/>
          <w:sz w:val="22"/>
          <w:szCs w:val="24"/>
        </w:rPr>
        <w:t xml:space="preserve"> porté par des projets concrets : </w:t>
      </w:r>
    </w:p>
    <w:p w:rsidR="0019167B" w:rsidRDefault="0019167B" w:rsidP="0019167B">
      <w:pPr>
        <w:pStyle w:val="Paragraphedeliste"/>
        <w:numPr>
          <w:ilvl w:val="0"/>
          <w:numId w:val="49"/>
        </w:numPr>
        <w:rPr>
          <w:rFonts w:asciiTheme="minorHAnsi" w:hAnsiTheme="minorHAnsi"/>
          <w:sz w:val="22"/>
          <w:szCs w:val="24"/>
        </w:rPr>
      </w:pPr>
      <w:r w:rsidRPr="0019167B">
        <w:rPr>
          <w:rFonts w:asciiTheme="minorHAnsi" w:hAnsiTheme="minorHAnsi"/>
          <w:sz w:val="22"/>
          <w:szCs w:val="24"/>
        </w:rPr>
        <w:t>l</w:t>
      </w:r>
      <w:r w:rsidR="004C2089" w:rsidRPr="0019167B">
        <w:rPr>
          <w:rFonts w:asciiTheme="minorHAnsi" w:hAnsiTheme="minorHAnsi"/>
          <w:sz w:val="22"/>
          <w:szCs w:val="24"/>
        </w:rPr>
        <w:t xml:space="preserve">’amélioration de l’accès aux compétences techniques (TC) et les </w:t>
      </w:r>
      <w:r>
        <w:rPr>
          <w:rFonts w:asciiTheme="minorHAnsi" w:hAnsiTheme="minorHAnsi"/>
          <w:sz w:val="22"/>
          <w:szCs w:val="24"/>
        </w:rPr>
        <w:t>projets productifs s’inscrivant</w:t>
      </w:r>
      <w:r w:rsidR="004C2089" w:rsidRPr="0019167B">
        <w:rPr>
          <w:rFonts w:asciiTheme="minorHAnsi" w:hAnsiTheme="minorHAnsi"/>
          <w:sz w:val="22"/>
          <w:szCs w:val="24"/>
        </w:rPr>
        <w:t xml:space="preserve"> dans des c</w:t>
      </w:r>
      <w:r>
        <w:rPr>
          <w:rFonts w:asciiTheme="minorHAnsi" w:hAnsiTheme="minorHAnsi"/>
          <w:sz w:val="22"/>
          <w:szCs w:val="24"/>
        </w:rPr>
        <w:t xml:space="preserve">haines de valeurs, pour l’OS1 ; </w:t>
      </w:r>
    </w:p>
    <w:p w:rsidR="0019167B" w:rsidRDefault="0019167B" w:rsidP="0019167B">
      <w:pPr>
        <w:pStyle w:val="Paragraphedeliste"/>
        <w:numPr>
          <w:ilvl w:val="0"/>
          <w:numId w:val="49"/>
        </w:numPr>
        <w:rPr>
          <w:rFonts w:asciiTheme="minorHAnsi" w:hAnsiTheme="minorHAnsi"/>
          <w:sz w:val="22"/>
          <w:szCs w:val="24"/>
        </w:rPr>
      </w:pPr>
      <w:r>
        <w:rPr>
          <w:rFonts w:asciiTheme="minorHAnsi" w:hAnsiTheme="minorHAnsi"/>
          <w:sz w:val="22"/>
          <w:szCs w:val="24"/>
        </w:rPr>
        <w:t>l</w:t>
      </w:r>
      <w:r w:rsidR="004C2089" w:rsidRPr="0019167B">
        <w:rPr>
          <w:rFonts w:asciiTheme="minorHAnsi" w:hAnsiTheme="minorHAnsi"/>
          <w:sz w:val="22"/>
          <w:szCs w:val="24"/>
        </w:rPr>
        <w:t>’amélioration de l’accessibilité, des services de santé, éducation, eau potable &amp; assainissement et de l’environnement, pour l’OS2</w:t>
      </w:r>
      <w:r>
        <w:rPr>
          <w:rFonts w:asciiTheme="minorHAnsi" w:hAnsiTheme="minorHAnsi"/>
          <w:sz w:val="22"/>
          <w:szCs w:val="24"/>
        </w:rPr>
        <w:t> ;</w:t>
      </w:r>
    </w:p>
    <w:p w:rsidR="004C2089" w:rsidRPr="0019167B" w:rsidRDefault="0019167B" w:rsidP="0019167B">
      <w:pPr>
        <w:pStyle w:val="Paragraphedeliste"/>
        <w:numPr>
          <w:ilvl w:val="0"/>
          <w:numId w:val="49"/>
        </w:numPr>
        <w:rPr>
          <w:rFonts w:asciiTheme="minorHAnsi" w:hAnsiTheme="minorHAnsi"/>
          <w:sz w:val="22"/>
          <w:szCs w:val="24"/>
        </w:rPr>
      </w:pPr>
      <w:r>
        <w:rPr>
          <w:rFonts w:asciiTheme="minorHAnsi" w:hAnsiTheme="minorHAnsi"/>
          <w:sz w:val="22"/>
          <w:szCs w:val="24"/>
        </w:rPr>
        <w:t>e</w:t>
      </w:r>
      <w:r w:rsidR="004C2089" w:rsidRPr="0019167B">
        <w:rPr>
          <w:rFonts w:asciiTheme="minorHAnsi" w:hAnsiTheme="minorHAnsi"/>
          <w:sz w:val="22"/>
          <w:szCs w:val="24"/>
        </w:rPr>
        <w:t>t finalement, le renforcement du travail des organisations de base, des espaces locaux de concertation et des équipes techniques municipales, pour l’OS3.</w:t>
      </w:r>
    </w:p>
    <w:p w:rsidR="004C2089" w:rsidRDefault="00A06599" w:rsidP="00F051D6">
      <w:pPr>
        <w:ind w:firstLine="0"/>
        <w:rPr>
          <w:rFonts w:asciiTheme="minorHAnsi" w:hAnsiTheme="minorHAnsi"/>
          <w:sz w:val="22"/>
          <w:szCs w:val="24"/>
        </w:rPr>
      </w:pPr>
      <w:r w:rsidRPr="00A503B9">
        <w:rPr>
          <w:rFonts w:asciiTheme="minorHAnsi" w:hAnsiTheme="minorHAnsi"/>
          <w:sz w:val="22"/>
          <w:szCs w:val="24"/>
        </w:rPr>
        <w:t>En outre, les deux programmes suivaient trois approches transversales : genre, environnement et « </w:t>
      </w:r>
      <w:proofErr w:type="spellStart"/>
      <w:r w:rsidRPr="00A503B9">
        <w:rPr>
          <w:rFonts w:asciiTheme="minorHAnsi" w:hAnsiTheme="minorHAnsi"/>
          <w:sz w:val="22"/>
          <w:szCs w:val="24"/>
        </w:rPr>
        <w:t>Buen</w:t>
      </w:r>
      <w:proofErr w:type="spellEnd"/>
      <w:r w:rsidRPr="00A503B9">
        <w:rPr>
          <w:rFonts w:asciiTheme="minorHAnsi" w:hAnsiTheme="minorHAnsi"/>
          <w:sz w:val="22"/>
          <w:szCs w:val="24"/>
        </w:rPr>
        <w:t xml:space="preserve"> </w:t>
      </w:r>
      <w:proofErr w:type="spellStart"/>
      <w:r w:rsidRPr="00A503B9">
        <w:rPr>
          <w:rFonts w:asciiTheme="minorHAnsi" w:hAnsiTheme="minorHAnsi"/>
          <w:sz w:val="22"/>
          <w:szCs w:val="24"/>
        </w:rPr>
        <w:t>Vivir</w:t>
      </w:r>
      <w:proofErr w:type="spellEnd"/>
      <w:r w:rsidRPr="00A503B9">
        <w:rPr>
          <w:rFonts w:asciiTheme="minorHAnsi" w:hAnsiTheme="minorHAnsi"/>
          <w:sz w:val="22"/>
          <w:szCs w:val="24"/>
        </w:rPr>
        <w:t xml:space="preserve"> », appellation </w:t>
      </w:r>
      <w:r w:rsidR="00D63657">
        <w:rPr>
          <w:rFonts w:asciiTheme="minorHAnsi" w:hAnsiTheme="minorHAnsi"/>
          <w:sz w:val="22"/>
          <w:szCs w:val="24"/>
        </w:rPr>
        <w:t>latino</w:t>
      </w:r>
      <w:r w:rsidRPr="00A503B9">
        <w:rPr>
          <w:rFonts w:asciiTheme="minorHAnsi" w:hAnsiTheme="minorHAnsi"/>
          <w:sz w:val="22"/>
          <w:szCs w:val="24"/>
        </w:rPr>
        <w:t>-américaine du concept de mieux vivre.</w:t>
      </w:r>
    </w:p>
    <w:p w:rsidR="002052E0" w:rsidRPr="00A503B9" w:rsidRDefault="002052E0" w:rsidP="00F051D6">
      <w:pPr>
        <w:ind w:firstLine="0"/>
        <w:rPr>
          <w:rFonts w:asciiTheme="minorHAnsi" w:hAnsiTheme="minorHAnsi"/>
          <w:sz w:val="22"/>
          <w:szCs w:val="24"/>
        </w:rPr>
      </w:pPr>
    </w:p>
    <w:p w:rsidR="00F051D6" w:rsidRPr="00B9047D" w:rsidRDefault="00F051D6" w:rsidP="00B9047D">
      <w:pPr>
        <w:pStyle w:val="Titre1"/>
        <w:numPr>
          <w:ilvl w:val="0"/>
          <w:numId w:val="47"/>
        </w:numPr>
        <w:ind w:left="426"/>
      </w:pPr>
      <w:bookmarkStart w:id="1" w:name="_Toc474394934"/>
      <w:r w:rsidRPr="00B9047D">
        <w:t>Principales leçons de l’évaluation</w:t>
      </w:r>
      <w:bookmarkEnd w:id="1"/>
    </w:p>
    <w:p w:rsidR="002052E0" w:rsidRDefault="00510240" w:rsidP="000535B3">
      <w:pPr>
        <w:ind w:firstLine="0"/>
        <w:rPr>
          <w:rFonts w:asciiTheme="minorHAnsi" w:hAnsiTheme="minorHAnsi"/>
          <w:sz w:val="22"/>
          <w:szCs w:val="24"/>
          <w:lang w:val="fr-BE"/>
        </w:rPr>
      </w:pPr>
      <w:r w:rsidRPr="00A503B9">
        <w:rPr>
          <w:rFonts w:asciiTheme="minorHAnsi" w:hAnsiTheme="minorHAnsi"/>
          <w:sz w:val="22"/>
          <w:szCs w:val="24"/>
          <w:lang w:val="fr-BE"/>
        </w:rPr>
        <w:t>La stratégie d’intervention d’IDP qui s</w:t>
      </w:r>
      <w:r w:rsidR="00583C3C">
        <w:rPr>
          <w:rFonts w:asciiTheme="minorHAnsi" w:hAnsiTheme="minorHAnsi"/>
          <w:sz w:val="22"/>
          <w:szCs w:val="24"/>
          <w:lang w:val="fr-BE"/>
        </w:rPr>
        <w:t>’</w:t>
      </w:r>
      <w:r w:rsidRPr="00A503B9">
        <w:rPr>
          <w:rFonts w:asciiTheme="minorHAnsi" w:hAnsiTheme="minorHAnsi"/>
          <w:sz w:val="22"/>
          <w:szCs w:val="24"/>
          <w:lang w:val="fr-BE"/>
        </w:rPr>
        <w:t>e</w:t>
      </w:r>
      <w:r w:rsidR="00583C3C">
        <w:rPr>
          <w:rFonts w:asciiTheme="minorHAnsi" w:hAnsiTheme="minorHAnsi"/>
          <w:sz w:val="22"/>
          <w:szCs w:val="24"/>
          <w:lang w:val="fr-BE"/>
        </w:rPr>
        <w:t>st</w:t>
      </w:r>
      <w:r w:rsidRPr="00A503B9">
        <w:rPr>
          <w:rFonts w:asciiTheme="minorHAnsi" w:hAnsiTheme="minorHAnsi"/>
          <w:sz w:val="22"/>
          <w:szCs w:val="24"/>
          <w:lang w:val="fr-BE"/>
        </w:rPr>
        <w:t xml:space="preserve"> bas</w:t>
      </w:r>
      <w:r w:rsidR="00583C3C">
        <w:rPr>
          <w:rFonts w:asciiTheme="minorHAnsi" w:hAnsiTheme="minorHAnsi"/>
          <w:sz w:val="22"/>
          <w:szCs w:val="24"/>
          <w:lang w:val="fr-BE"/>
        </w:rPr>
        <w:t>ée à Molino et Santa Maria del Valle</w:t>
      </w:r>
      <w:r w:rsidRPr="00A503B9">
        <w:rPr>
          <w:rFonts w:asciiTheme="minorHAnsi" w:hAnsiTheme="minorHAnsi"/>
          <w:sz w:val="22"/>
          <w:szCs w:val="24"/>
          <w:lang w:val="fr-BE"/>
        </w:rPr>
        <w:t xml:space="preserve"> sur </w:t>
      </w:r>
      <w:r w:rsidR="00583C3C">
        <w:rPr>
          <w:rFonts w:asciiTheme="minorHAnsi" w:hAnsiTheme="minorHAnsi"/>
          <w:sz w:val="22"/>
          <w:szCs w:val="24"/>
          <w:lang w:val="fr-BE"/>
        </w:rPr>
        <w:t>d</w:t>
      </w:r>
      <w:r w:rsidRPr="00A503B9">
        <w:rPr>
          <w:rFonts w:asciiTheme="minorHAnsi" w:hAnsiTheme="minorHAnsi"/>
          <w:sz w:val="22"/>
          <w:szCs w:val="24"/>
          <w:lang w:val="fr-BE"/>
        </w:rPr>
        <w:t>es diagnostics socio-</w:t>
      </w:r>
      <w:r w:rsidR="000535B3">
        <w:rPr>
          <w:rFonts w:asciiTheme="minorHAnsi" w:hAnsiTheme="minorHAnsi"/>
          <w:sz w:val="22"/>
          <w:szCs w:val="24"/>
          <w:lang w:val="fr-BE"/>
        </w:rPr>
        <w:t>économiques</w:t>
      </w:r>
      <w:r w:rsidR="00583C3C">
        <w:rPr>
          <w:rFonts w:asciiTheme="minorHAnsi" w:hAnsiTheme="minorHAnsi"/>
          <w:sz w:val="22"/>
          <w:szCs w:val="24"/>
          <w:lang w:val="fr-BE"/>
        </w:rPr>
        <w:t>, l’</w:t>
      </w:r>
      <w:r w:rsidRPr="00A503B9">
        <w:rPr>
          <w:rFonts w:asciiTheme="minorHAnsi" w:hAnsiTheme="minorHAnsi"/>
          <w:sz w:val="22"/>
          <w:szCs w:val="24"/>
          <w:lang w:val="fr-BE"/>
        </w:rPr>
        <w:t>identification de pôles</w:t>
      </w:r>
      <w:r w:rsidR="00583C3C">
        <w:rPr>
          <w:rFonts w:asciiTheme="minorHAnsi" w:hAnsiTheme="minorHAnsi"/>
          <w:sz w:val="22"/>
          <w:szCs w:val="24"/>
          <w:lang w:val="fr-BE"/>
        </w:rPr>
        <w:t xml:space="preserve"> socio-économiques cohérents au sein des districts</w:t>
      </w:r>
      <w:r w:rsidRPr="00A503B9">
        <w:rPr>
          <w:rFonts w:asciiTheme="minorHAnsi" w:hAnsiTheme="minorHAnsi"/>
          <w:sz w:val="22"/>
          <w:szCs w:val="24"/>
          <w:lang w:val="fr-BE"/>
        </w:rPr>
        <w:t xml:space="preserve"> ainsi que sur </w:t>
      </w:r>
      <w:r w:rsidR="00583C3C">
        <w:rPr>
          <w:rFonts w:asciiTheme="minorHAnsi" w:hAnsiTheme="minorHAnsi"/>
          <w:sz w:val="22"/>
          <w:szCs w:val="24"/>
          <w:lang w:val="fr-BE"/>
        </w:rPr>
        <w:t>d</w:t>
      </w:r>
      <w:r w:rsidRPr="00A503B9">
        <w:rPr>
          <w:rFonts w:asciiTheme="minorHAnsi" w:hAnsiTheme="minorHAnsi"/>
          <w:sz w:val="22"/>
          <w:szCs w:val="24"/>
          <w:lang w:val="fr-BE"/>
        </w:rPr>
        <w:t>es ateliers participatifs pour la définition des projets productifs a été le gage de la pertinence de</w:t>
      </w:r>
      <w:r w:rsidR="00362694">
        <w:rPr>
          <w:rFonts w:asciiTheme="minorHAnsi" w:hAnsiTheme="minorHAnsi"/>
          <w:sz w:val="22"/>
          <w:szCs w:val="24"/>
          <w:lang w:val="fr-BE"/>
        </w:rPr>
        <w:t xml:space="preserve"> ces deux programmes</w:t>
      </w:r>
      <w:r w:rsidRPr="00A503B9">
        <w:rPr>
          <w:rFonts w:asciiTheme="minorHAnsi" w:hAnsiTheme="minorHAnsi"/>
          <w:sz w:val="22"/>
          <w:szCs w:val="24"/>
          <w:lang w:val="fr-BE"/>
        </w:rPr>
        <w:t>. Ce</w:t>
      </w:r>
      <w:r w:rsidR="00362694">
        <w:rPr>
          <w:rFonts w:asciiTheme="minorHAnsi" w:hAnsiTheme="minorHAnsi"/>
          <w:sz w:val="22"/>
          <w:szCs w:val="24"/>
          <w:lang w:val="fr-BE"/>
        </w:rPr>
        <w:t>ux</w:t>
      </w:r>
      <w:r w:rsidRPr="00A503B9">
        <w:rPr>
          <w:rFonts w:asciiTheme="minorHAnsi" w:hAnsiTheme="minorHAnsi"/>
          <w:sz w:val="22"/>
          <w:szCs w:val="24"/>
          <w:lang w:val="fr-BE"/>
        </w:rPr>
        <w:t xml:space="preserve">-ci ont </w:t>
      </w:r>
      <w:r w:rsidR="00362694">
        <w:rPr>
          <w:rFonts w:asciiTheme="minorHAnsi" w:hAnsiTheme="minorHAnsi"/>
          <w:sz w:val="22"/>
          <w:szCs w:val="24"/>
          <w:lang w:val="fr-BE"/>
        </w:rPr>
        <w:t xml:space="preserve">en effet </w:t>
      </w:r>
      <w:r w:rsidRPr="00A503B9">
        <w:rPr>
          <w:rFonts w:asciiTheme="minorHAnsi" w:hAnsiTheme="minorHAnsi"/>
          <w:sz w:val="22"/>
          <w:szCs w:val="24"/>
          <w:lang w:val="fr-BE"/>
        </w:rPr>
        <w:t xml:space="preserve">bien répondu aux attentes et aux priorités des populations. Dans les deux zones, une grande part des résultats </w:t>
      </w:r>
      <w:r w:rsidR="000535B3">
        <w:rPr>
          <w:rFonts w:asciiTheme="minorHAnsi" w:hAnsiTheme="minorHAnsi"/>
          <w:sz w:val="22"/>
          <w:szCs w:val="24"/>
          <w:lang w:val="fr-BE"/>
        </w:rPr>
        <w:t>attendus</w:t>
      </w:r>
      <w:r w:rsidRPr="00A503B9">
        <w:rPr>
          <w:rFonts w:asciiTheme="minorHAnsi" w:hAnsiTheme="minorHAnsi"/>
          <w:sz w:val="22"/>
          <w:szCs w:val="24"/>
          <w:lang w:val="fr-BE"/>
        </w:rPr>
        <w:t xml:space="preserve"> a été atteinte (preuve de l’efficacité) et par conséquent, les objectifs spécifiques aussi.</w:t>
      </w:r>
      <w:r w:rsidR="00F051D6" w:rsidRPr="00A503B9">
        <w:rPr>
          <w:rFonts w:asciiTheme="minorHAnsi" w:hAnsiTheme="minorHAnsi"/>
          <w:sz w:val="22"/>
          <w:szCs w:val="24"/>
          <w:lang w:val="fr-BE"/>
        </w:rPr>
        <w:t xml:space="preserve"> </w:t>
      </w:r>
    </w:p>
    <w:p w:rsidR="00362694" w:rsidRDefault="00362694" w:rsidP="000535B3">
      <w:pPr>
        <w:ind w:firstLine="0"/>
        <w:rPr>
          <w:rFonts w:asciiTheme="minorHAnsi" w:hAnsiTheme="minorHAnsi"/>
          <w:sz w:val="22"/>
          <w:szCs w:val="24"/>
          <w:lang w:val="fr-BE"/>
        </w:rPr>
      </w:pPr>
      <w:r>
        <w:rPr>
          <w:rFonts w:asciiTheme="minorHAnsi" w:hAnsiTheme="minorHAnsi"/>
          <w:sz w:val="22"/>
          <w:szCs w:val="24"/>
          <w:lang w:val="fr-BE"/>
        </w:rPr>
        <w:t>Ci-après, nous résumons les principales leçons résultant de l’évaluation</w:t>
      </w:r>
      <w:r w:rsidR="000535B3">
        <w:rPr>
          <w:rFonts w:asciiTheme="minorHAnsi" w:hAnsiTheme="minorHAnsi"/>
          <w:sz w:val="22"/>
          <w:szCs w:val="24"/>
          <w:lang w:val="fr-BE"/>
        </w:rPr>
        <w:t>.</w:t>
      </w:r>
    </w:p>
    <w:p w:rsidR="00F051D6" w:rsidRPr="00C102A3" w:rsidRDefault="00F051D6" w:rsidP="002052E0">
      <w:pPr>
        <w:pStyle w:val="Style1"/>
      </w:pPr>
      <w:r w:rsidRPr="00C102A3">
        <w:t>Pro</w:t>
      </w:r>
      <w:r w:rsidR="00C4415E" w:rsidRPr="00C102A3">
        <w:t>grame</w:t>
      </w:r>
      <w:r w:rsidRPr="00C102A3">
        <w:t xml:space="preserve"> Molino</w:t>
      </w:r>
      <w:r w:rsidR="00EC7E38">
        <w:t xml:space="preserve"> (2008 – 2014)</w:t>
      </w:r>
    </w:p>
    <w:p w:rsidR="00966A08" w:rsidRPr="00966A08" w:rsidRDefault="00966A08" w:rsidP="00D655C8">
      <w:pPr>
        <w:pStyle w:val="Paragraphedeliste"/>
        <w:spacing w:before="240"/>
        <w:ind w:left="0" w:firstLine="0"/>
        <w:contextualSpacing w:val="0"/>
        <w:rPr>
          <w:rFonts w:asciiTheme="minorHAnsi" w:hAnsiTheme="minorHAnsi"/>
          <w:sz w:val="22"/>
          <w:szCs w:val="24"/>
          <w:lang w:val="fr-BE"/>
        </w:rPr>
      </w:pPr>
      <w:r w:rsidRPr="00966A08">
        <w:rPr>
          <w:rFonts w:asciiTheme="minorHAnsi" w:hAnsiTheme="minorHAnsi"/>
          <w:sz w:val="22"/>
          <w:szCs w:val="24"/>
          <w:lang w:val="fr-BE"/>
        </w:rPr>
        <w:t xml:space="preserve">Molino </w:t>
      </w:r>
      <w:r w:rsidR="00362694">
        <w:rPr>
          <w:rFonts w:asciiTheme="minorHAnsi" w:hAnsiTheme="minorHAnsi"/>
          <w:sz w:val="22"/>
          <w:szCs w:val="24"/>
          <w:lang w:val="fr-BE"/>
        </w:rPr>
        <w:t xml:space="preserve">est </w:t>
      </w:r>
      <w:r w:rsidRPr="00966A08">
        <w:rPr>
          <w:rFonts w:asciiTheme="minorHAnsi" w:hAnsiTheme="minorHAnsi"/>
          <w:sz w:val="22"/>
          <w:szCs w:val="24"/>
          <w:lang w:val="fr-BE"/>
        </w:rPr>
        <w:t>un District à prédominance rurale, avec une population qui présente un</w:t>
      </w:r>
      <w:r w:rsidR="00362694">
        <w:rPr>
          <w:rFonts w:asciiTheme="minorHAnsi" w:hAnsiTheme="minorHAnsi"/>
          <w:sz w:val="22"/>
          <w:szCs w:val="24"/>
          <w:lang w:val="fr-BE"/>
        </w:rPr>
        <w:t>e forte</w:t>
      </w:r>
      <w:r w:rsidRPr="00966A08">
        <w:rPr>
          <w:rFonts w:asciiTheme="minorHAnsi" w:hAnsiTheme="minorHAnsi"/>
          <w:sz w:val="22"/>
          <w:szCs w:val="24"/>
          <w:lang w:val="fr-BE"/>
        </w:rPr>
        <w:t xml:space="preserve"> mobilité depuis les zones rurales vers les centres urbains</w:t>
      </w:r>
      <w:r w:rsidR="00362694">
        <w:rPr>
          <w:rFonts w:asciiTheme="minorHAnsi" w:hAnsiTheme="minorHAnsi"/>
          <w:sz w:val="22"/>
          <w:szCs w:val="24"/>
          <w:lang w:val="fr-BE"/>
        </w:rPr>
        <w:t xml:space="preserve"> </w:t>
      </w:r>
      <w:r w:rsidRPr="00966A08">
        <w:rPr>
          <w:rFonts w:asciiTheme="minorHAnsi" w:hAnsiTheme="minorHAnsi"/>
          <w:sz w:val="22"/>
          <w:szCs w:val="24"/>
          <w:lang w:val="fr-BE"/>
        </w:rPr>
        <w:t>ainsi que vers la selva. Aux débuts de l’année 2008, la majeure partie de la population était en situation de pauvreté n’avait pas accès aux services d’eau potable.</w:t>
      </w:r>
    </w:p>
    <w:p w:rsidR="00680E47" w:rsidRDefault="00966A08" w:rsidP="00D655C8">
      <w:pPr>
        <w:pStyle w:val="Paragraphedeliste"/>
        <w:spacing w:after="240"/>
        <w:ind w:left="0" w:firstLine="0"/>
        <w:contextualSpacing w:val="0"/>
        <w:rPr>
          <w:rFonts w:asciiTheme="minorHAnsi" w:hAnsiTheme="minorHAnsi"/>
          <w:sz w:val="22"/>
          <w:szCs w:val="24"/>
          <w:lang w:val="fr-BE"/>
        </w:rPr>
      </w:pPr>
      <w:r w:rsidRPr="00966A08">
        <w:rPr>
          <w:rFonts w:asciiTheme="minorHAnsi" w:hAnsiTheme="minorHAnsi"/>
          <w:sz w:val="22"/>
          <w:szCs w:val="24"/>
          <w:lang w:val="fr-BE"/>
        </w:rPr>
        <w:t>Son économie se base sur la culture de la pomme de terre</w:t>
      </w:r>
      <w:r w:rsidR="00680E47">
        <w:rPr>
          <w:rFonts w:asciiTheme="minorHAnsi" w:hAnsiTheme="minorHAnsi"/>
          <w:sz w:val="22"/>
          <w:szCs w:val="24"/>
          <w:lang w:val="fr-BE"/>
        </w:rPr>
        <w:t xml:space="preserve"> avec une utilisation non contrôlée des produits agrochimiques dans tout le district. Les autres cultures comme les courges et le maïs sont complémentaires. L’élevage (ovin et bovin) permanent est en diminution du fait, entre autres, des cultures de rente qui prennent de plus en plus de place. Cette situation est quelque peu différente dans les zones d’altitude, qui dispose</w:t>
      </w:r>
      <w:r w:rsidR="00362694">
        <w:rPr>
          <w:rFonts w:asciiTheme="minorHAnsi" w:hAnsiTheme="minorHAnsi"/>
          <w:sz w:val="22"/>
          <w:szCs w:val="24"/>
          <w:lang w:val="fr-BE"/>
        </w:rPr>
        <w:t>nt</w:t>
      </w:r>
      <w:r w:rsidR="00680E47">
        <w:rPr>
          <w:rFonts w:asciiTheme="minorHAnsi" w:hAnsiTheme="minorHAnsi"/>
          <w:sz w:val="22"/>
          <w:szCs w:val="24"/>
          <w:lang w:val="fr-BE"/>
        </w:rPr>
        <w:t xml:space="preserve"> de plus de pâtures naturelles pour les animaux. Avant l’arrivée d’IdP, les producteurs cultivaient déjà la grenadille mais </w:t>
      </w:r>
      <w:r w:rsidR="00362694">
        <w:rPr>
          <w:rFonts w:asciiTheme="minorHAnsi" w:hAnsiTheme="minorHAnsi"/>
          <w:sz w:val="22"/>
          <w:szCs w:val="24"/>
          <w:lang w:val="fr-BE"/>
        </w:rPr>
        <w:t>de façon traditionnelle</w:t>
      </w:r>
      <w:r w:rsidR="00680E47">
        <w:rPr>
          <w:rFonts w:asciiTheme="minorHAnsi" w:hAnsiTheme="minorHAnsi"/>
          <w:sz w:val="22"/>
          <w:szCs w:val="24"/>
          <w:lang w:val="fr-BE"/>
        </w:rPr>
        <w:t xml:space="preserve">, saisonnière et non-concurrentielle (en termes de terre et de main d’œuvre) vis-à-vis de la pomme de terre. L’élevage ovin et bovin se faisait avec des animaux de race </w:t>
      </w:r>
      <w:r w:rsidR="000225F2">
        <w:rPr>
          <w:rFonts w:asciiTheme="minorHAnsi" w:hAnsiTheme="minorHAnsi"/>
          <w:sz w:val="22"/>
          <w:szCs w:val="24"/>
          <w:lang w:val="fr-BE"/>
        </w:rPr>
        <w:t>locale</w:t>
      </w:r>
      <w:r w:rsidR="0019167B">
        <w:rPr>
          <w:rFonts w:asciiTheme="minorHAnsi" w:hAnsiTheme="minorHAnsi"/>
          <w:sz w:val="22"/>
          <w:szCs w:val="24"/>
          <w:lang w:val="fr-BE"/>
        </w:rPr>
        <w:t xml:space="preserve"> </w:t>
      </w:r>
      <w:r w:rsidR="00680E47">
        <w:rPr>
          <w:rFonts w:asciiTheme="minorHAnsi" w:hAnsiTheme="minorHAnsi"/>
          <w:sz w:val="22"/>
          <w:szCs w:val="24"/>
          <w:lang w:val="fr-BE"/>
        </w:rPr>
        <w:t>et leur rôle dans la stratégie économique des familles était marginal.</w:t>
      </w:r>
    </w:p>
    <w:p w:rsidR="00680E47" w:rsidRPr="00680E47" w:rsidRDefault="00680E47" w:rsidP="00D655C8">
      <w:pPr>
        <w:pStyle w:val="Paragraphedeliste"/>
        <w:shd w:val="clear" w:color="auto" w:fill="B8CCE4" w:themeFill="accent1" w:themeFillTint="66"/>
        <w:spacing w:after="240"/>
        <w:ind w:left="0" w:right="-1" w:firstLine="0"/>
        <w:contextualSpacing w:val="0"/>
        <w:rPr>
          <w:rFonts w:asciiTheme="minorHAnsi" w:hAnsiTheme="minorHAnsi"/>
          <w:b/>
          <w:sz w:val="22"/>
          <w:szCs w:val="24"/>
          <w:lang w:val="fr-BE"/>
        </w:rPr>
      </w:pPr>
      <w:r w:rsidRPr="00680E47">
        <w:rPr>
          <w:rFonts w:asciiTheme="minorHAnsi" w:hAnsiTheme="minorHAnsi"/>
          <w:b/>
          <w:sz w:val="22"/>
          <w:szCs w:val="24"/>
          <w:lang w:val="fr-BE"/>
        </w:rPr>
        <w:t>Principaux résultats du programme</w:t>
      </w:r>
    </w:p>
    <w:p w:rsidR="00F051D6" w:rsidRPr="00A503B9" w:rsidRDefault="00510240" w:rsidP="00D655C8">
      <w:pPr>
        <w:shd w:val="clear" w:color="auto" w:fill="EEECE1" w:themeFill="background2"/>
        <w:ind w:firstLine="0"/>
        <w:rPr>
          <w:rFonts w:asciiTheme="minorHAnsi" w:hAnsiTheme="minorHAnsi"/>
          <w:sz w:val="22"/>
          <w:szCs w:val="24"/>
          <w:lang w:val="fr-BE"/>
        </w:rPr>
      </w:pPr>
      <w:r w:rsidRPr="00A503B9">
        <w:rPr>
          <w:rFonts w:asciiTheme="minorHAnsi" w:hAnsiTheme="minorHAnsi"/>
          <w:b/>
          <w:sz w:val="22"/>
          <w:szCs w:val="24"/>
          <w:lang w:val="fr-BE"/>
        </w:rPr>
        <w:lastRenderedPageBreak/>
        <w:t>L’OS 1</w:t>
      </w:r>
      <w:r w:rsidRPr="00A503B9">
        <w:rPr>
          <w:rFonts w:asciiTheme="minorHAnsi" w:hAnsiTheme="minorHAnsi"/>
          <w:sz w:val="22"/>
          <w:szCs w:val="24"/>
          <w:lang w:val="fr-BE"/>
        </w:rPr>
        <w:t xml:space="preserve"> du programme</w:t>
      </w:r>
      <w:r w:rsidR="001352AB" w:rsidRPr="00A503B9">
        <w:rPr>
          <w:rFonts w:asciiTheme="minorHAnsi" w:hAnsiTheme="minorHAnsi"/>
          <w:sz w:val="22"/>
          <w:szCs w:val="24"/>
          <w:lang w:val="fr-BE"/>
        </w:rPr>
        <w:t>,</w:t>
      </w:r>
      <w:r w:rsidRPr="00A503B9">
        <w:rPr>
          <w:rFonts w:asciiTheme="minorHAnsi" w:hAnsiTheme="minorHAnsi"/>
          <w:sz w:val="22"/>
          <w:szCs w:val="24"/>
          <w:lang w:val="fr-BE"/>
        </w:rPr>
        <w:t xml:space="preserve"> </w:t>
      </w:r>
      <w:r w:rsidR="001352AB" w:rsidRPr="00A503B9">
        <w:rPr>
          <w:rFonts w:asciiTheme="minorHAnsi" w:hAnsiTheme="minorHAnsi"/>
          <w:sz w:val="22"/>
          <w:szCs w:val="24"/>
          <w:lang w:val="fr-BE"/>
        </w:rPr>
        <w:t xml:space="preserve"> qui portait sur </w:t>
      </w:r>
      <w:r w:rsidRPr="00A503B9">
        <w:rPr>
          <w:rFonts w:asciiTheme="minorHAnsi" w:hAnsiTheme="minorHAnsi"/>
          <w:sz w:val="22"/>
          <w:szCs w:val="24"/>
          <w:lang w:val="fr-BE"/>
        </w:rPr>
        <w:t>l’amélioration des revenus et de la disponibilité alimentaire</w:t>
      </w:r>
      <w:r w:rsidR="001352AB" w:rsidRPr="00A503B9">
        <w:rPr>
          <w:rFonts w:asciiTheme="minorHAnsi" w:hAnsiTheme="minorHAnsi"/>
          <w:sz w:val="22"/>
          <w:szCs w:val="24"/>
          <w:lang w:val="fr-BE"/>
        </w:rPr>
        <w:t xml:space="preserve">, était basé sur deux axes: la formation des TC et l’appui aux </w:t>
      </w:r>
      <w:proofErr w:type="spellStart"/>
      <w:r w:rsidR="001352AB" w:rsidRPr="00A503B9">
        <w:rPr>
          <w:rFonts w:asciiTheme="minorHAnsi" w:hAnsiTheme="minorHAnsi"/>
          <w:sz w:val="22"/>
          <w:szCs w:val="24"/>
          <w:lang w:val="fr-BE"/>
        </w:rPr>
        <w:t>fil</w:t>
      </w:r>
      <w:r w:rsidR="0019167B">
        <w:rPr>
          <w:rFonts w:asciiTheme="minorHAnsi" w:hAnsiTheme="minorHAnsi"/>
          <w:sz w:val="22"/>
          <w:szCs w:val="24"/>
          <w:lang w:val="fr-BE"/>
        </w:rPr>
        <w:t>i</w:t>
      </w:r>
      <w:r w:rsidR="001352AB" w:rsidRPr="00A503B9">
        <w:rPr>
          <w:rFonts w:asciiTheme="minorHAnsi" w:hAnsiTheme="minorHAnsi"/>
          <w:sz w:val="22"/>
          <w:szCs w:val="24"/>
          <w:lang w:val="fr-BE"/>
        </w:rPr>
        <w:t>aires</w:t>
      </w:r>
      <w:proofErr w:type="spellEnd"/>
      <w:r w:rsidR="001352AB" w:rsidRPr="00A503B9">
        <w:rPr>
          <w:rFonts w:asciiTheme="minorHAnsi" w:hAnsiTheme="minorHAnsi"/>
          <w:sz w:val="22"/>
          <w:szCs w:val="24"/>
          <w:lang w:val="fr-BE"/>
        </w:rPr>
        <w:t xml:space="preserve"> productives (grenadille, ovins, bovins). </w:t>
      </w:r>
    </w:p>
    <w:p w:rsidR="00DF4033" w:rsidRPr="00DF4033" w:rsidRDefault="00DF4033" w:rsidP="00D655C8">
      <w:pPr>
        <w:pStyle w:val="Sansinterligne"/>
        <w:spacing w:before="120" w:after="120"/>
        <w:jc w:val="both"/>
        <w:rPr>
          <w:rFonts w:cstheme="minorHAnsi"/>
          <w:szCs w:val="20"/>
          <w:lang w:val="fr-BE"/>
        </w:rPr>
      </w:pPr>
      <w:r w:rsidRPr="00DF4033">
        <w:rPr>
          <w:rFonts w:cstheme="minorHAnsi"/>
          <w:szCs w:val="20"/>
          <w:lang w:val="fr-BE"/>
        </w:rPr>
        <w:t>Les bénéficiaires directs ont été les suivant</w:t>
      </w:r>
      <w:r w:rsidR="0019167B">
        <w:rPr>
          <w:rFonts w:cstheme="minorHAnsi"/>
          <w:szCs w:val="20"/>
          <w:lang w:val="fr-BE"/>
        </w:rPr>
        <w:t>s</w:t>
      </w:r>
      <w:r>
        <w:rPr>
          <w:rFonts w:cstheme="minorHAnsi"/>
          <w:szCs w:val="20"/>
          <w:lang w:val="fr-BE"/>
        </w:rPr>
        <w:t xml:space="preserve"> : </w:t>
      </w:r>
    </w:p>
    <w:p w:rsidR="00DF4033" w:rsidRPr="00EC7E38" w:rsidRDefault="00DF4033" w:rsidP="00D655C8">
      <w:pPr>
        <w:pStyle w:val="Sansinterligne"/>
        <w:pBdr>
          <w:top w:val="single" w:sz="4" w:space="1" w:color="auto"/>
          <w:left w:val="single" w:sz="4" w:space="16" w:color="auto"/>
          <w:bottom w:val="single" w:sz="4" w:space="1" w:color="auto"/>
          <w:right w:val="single" w:sz="4" w:space="4" w:color="auto"/>
          <w:between w:val="single" w:sz="4" w:space="1" w:color="auto"/>
          <w:bar w:val="single" w:sz="4" w:color="auto"/>
        </w:pBdr>
        <w:ind w:left="426"/>
        <w:jc w:val="both"/>
        <w:rPr>
          <w:rFonts w:cstheme="minorHAnsi"/>
          <w:szCs w:val="20"/>
          <w:lang w:val="fr-BE"/>
        </w:rPr>
      </w:pPr>
      <w:r w:rsidRPr="00EC7E38">
        <w:rPr>
          <w:rFonts w:cstheme="minorHAnsi"/>
          <w:szCs w:val="20"/>
          <w:lang w:val="fr-BE"/>
        </w:rPr>
        <w:t xml:space="preserve">44 TC </w:t>
      </w:r>
      <w:r w:rsidR="00844AAF" w:rsidRPr="00DF4033">
        <w:rPr>
          <w:rFonts w:cstheme="minorHAnsi"/>
          <w:szCs w:val="20"/>
          <w:lang w:val="fr-BE"/>
        </w:rPr>
        <w:t>formés</w:t>
      </w:r>
      <w:r w:rsidR="00844AAF">
        <w:rPr>
          <w:rFonts w:cstheme="minorHAnsi"/>
          <w:szCs w:val="20"/>
          <w:lang w:val="fr-BE"/>
        </w:rPr>
        <w:t xml:space="preserve"> et diplômés </w:t>
      </w:r>
      <w:r w:rsidRPr="00EC7E38">
        <w:rPr>
          <w:rFonts w:cstheme="minorHAnsi"/>
          <w:szCs w:val="20"/>
          <w:lang w:val="fr-BE"/>
        </w:rPr>
        <w:t>;</w:t>
      </w:r>
    </w:p>
    <w:p w:rsidR="00DF4033" w:rsidRPr="00DF4033" w:rsidRDefault="00DF4033" w:rsidP="00D655C8">
      <w:pPr>
        <w:pStyle w:val="Sansinterligne"/>
        <w:pBdr>
          <w:top w:val="single" w:sz="4" w:space="1" w:color="auto"/>
          <w:left w:val="single" w:sz="4" w:space="16" w:color="auto"/>
          <w:bottom w:val="single" w:sz="4" w:space="1" w:color="auto"/>
          <w:right w:val="single" w:sz="4" w:space="4" w:color="auto"/>
          <w:between w:val="single" w:sz="4" w:space="1" w:color="auto"/>
          <w:bar w:val="single" w:sz="4" w:color="auto"/>
        </w:pBdr>
        <w:ind w:left="426"/>
        <w:jc w:val="both"/>
        <w:rPr>
          <w:rFonts w:cstheme="minorHAnsi"/>
          <w:szCs w:val="20"/>
          <w:lang w:val="fr-BE"/>
        </w:rPr>
      </w:pPr>
      <w:r w:rsidRPr="00DF4033">
        <w:rPr>
          <w:rFonts w:cstheme="minorHAnsi"/>
          <w:szCs w:val="20"/>
          <w:lang w:val="fr-BE"/>
        </w:rPr>
        <w:t>220 familles ont participé au projet grenadille dans 14 villages</w:t>
      </w:r>
      <w:r w:rsidR="00844AAF">
        <w:rPr>
          <w:rFonts w:cstheme="minorHAnsi"/>
          <w:szCs w:val="20"/>
          <w:lang w:val="fr-BE"/>
        </w:rPr>
        <w:t xml:space="preserve"> </w:t>
      </w:r>
      <w:r w:rsidRPr="00DF4033">
        <w:rPr>
          <w:rFonts w:cstheme="minorHAnsi"/>
          <w:szCs w:val="20"/>
          <w:lang w:val="fr-BE"/>
        </w:rPr>
        <w:t>;</w:t>
      </w:r>
    </w:p>
    <w:p w:rsidR="00DF4033" w:rsidRPr="00DF4033" w:rsidRDefault="00DF4033" w:rsidP="00D655C8">
      <w:pPr>
        <w:pStyle w:val="Sansinterligne"/>
        <w:pBdr>
          <w:top w:val="single" w:sz="4" w:space="1" w:color="auto"/>
          <w:left w:val="single" w:sz="4" w:space="16" w:color="auto"/>
          <w:bottom w:val="single" w:sz="4" w:space="1" w:color="auto"/>
          <w:right w:val="single" w:sz="4" w:space="4" w:color="auto"/>
          <w:between w:val="single" w:sz="4" w:space="1" w:color="auto"/>
          <w:bar w:val="single" w:sz="4" w:color="auto"/>
        </w:pBdr>
        <w:ind w:left="426"/>
        <w:jc w:val="both"/>
        <w:rPr>
          <w:rFonts w:cstheme="minorHAnsi"/>
          <w:szCs w:val="20"/>
          <w:lang w:val="fr-BE"/>
        </w:rPr>
      </w:pPr>
      <w:r w:rsidRPr="00DF4033">
        <w:rPr>
          <w:rFonts w:cstheme="minorHAnsi"/>
          <w:szCs w:val="20"/>
          <w:lang w:val="fr-BE"/>
        </w:rPr>
        <w:t>178 familles ont participé au projet ovins dans 19 villages</w:t>
      </w:r>
      <w:r>
        <w:rPr>
          <w:rFonts w:cstheme="minorHAnsi"/>
          <w:szCs w:val="20"/>
          <w:lang w:val="fr-BE"/>
        </w:rPr>
        <w:t> ;</w:t>
      </w:r>
    </w:p>
    <w:p w:rsidR="00DF4033" w:rsidRPr="00DF4033" w:rsidRDefault="00DF4033" w:rsidP="00D655C8">
      <w:pPr>
        <w:pStyle w:val="Sansinterligne"/>
        <w:pBdr>
          <w:top w:val="single" w:sz="4" w:space="1" w:color="auto"/>
          <w:left w:val="single" w:sz="4" w:space="16" w:color="auto"/>
          <w:bottom w:val="single" w:sz="4" w:space="1" w:color="auto"/>
          <w:right w:val="single" w:sz="4" w:space="4" w:color="auto"/>
          <w:between w:val="single" w:sz="4" w:space="1" w:color="auto"/>
          <w:bar w:val="single" w:sz="4" w:color="auto"/>
        </w:pBdr>
        <w:ind w:left="426"/>
        <w:jc w:val="both"/>
        <w:rPr>
          <w:rFonts w:cstheme="minorHAnsi"/>
          <w:szCs w:val="20"/>
          <w:lang w:val="fr-BE"/>
        </w:rPr>
      </w:pPr>
      <w:r w:rsidRPr="00DF4033">
        <w:rPr>
          <w:rFonts w:cstheme="minorHAnsi"/>
          <w:szCs w:val="20"/>
          <w:lang w:val="fr-BE"/>
        </w:rPr>
        <w:t>80 familles ont parti</w:t>
      </w:r>
      <w:r w:rsidR="0019167B">
        <w:rPr>
          <w:rFonts w:cstheme="minorHAnsi"/>
          <w:szCs w:val="20"/>
          <w:lang w:val="fr-BE"/>
        </w:rPr>
        <w:t>cipé au projet bovins dans 11</w:t>
      </w:r>
      <w:r w:rsidRPr="00DF4033">
        <w:rPr>
          <w:rFonts w:cstheme="minorHAnsi"/>
          <w:szCs w:val="20"/>
          <w:lang w:val="fr-BE"/>
        </w:rPr>
        <w:t xml:space="preserve"> villages</w:t>
      </w:r>
      <w:r>
        <w:rPr>
          <w:rFonts w:cstheme="minorHAnsi"/>
          <w:szCs w:val="20"/>
          <w:lang w:val="fr-BE"/>
        </w:rPr>
        <w:t> ;</w:t>
      </w:r>
    </w:p>
    <w:p w:rsidR="00DF4033" w:rsidRPr="00DF4033" w:rsidRDefault="00DF4033" w:rsidP="00D655C8">
      <w:pPr>
        <w:pStyle w:val="Sansinterligne"/>
        <w:pBdr>
          <w:top w:val="single" w:sz="4" w:space="1" w:color="auto"/>
          <w:left w:val="single" w:sz="4" w:space="16" w:color="auto"/>
          <w:bottom w:val="single" w:sz="4" w:space="1" w:color="auto"/>
          <w:right w:val="single" w:sz="4" w:space="4" w:color="auto"/>
          <w:between w:val="single" w:sz="4" w:space="1" w:color="auto"/>
          <w:bar w:val="single" w:sz="4" w:color="auto"/>
        </w:pBdr>
        <w:ind w:left="426"/>
        <w:jc w:val="both"/>
        <w:rPr>
          <w:rFonts w:cstheme="minorHAnsi"/>
          <w:szCs w:val="20"/>
          <w:lang w:val="fr-BE"/>
        </w:rPr>
      </w:pPr>
      <w:r w:rsidRPr="00DF4033">
        <w:rPr>
          <w:rFonts w:cstheme="minorHAnsi"/>
          <w:szCs w:val="20"/>
          <w:lang w:val="fr-BE"/>
        </w:rPr>
        <w:t>107 familles ont bénéficié d’un accès aux canaux d</w:t>
      </w:r>
      <w:r>
        <w:rPr>
          <w:rFonts w:cstheme="minorHAnsi"/>
          <w:szCs w:val="20"/>
          <w:lang w:val="fr-BE"/>
        </w:rPr>
        <w:t>’irrigation ;</w:t>
      </w:r>
    </w:p>
    <w:p w:rsidR="00DF4033" w:rsidRPr="00DF4033" w:rsidRDefault="00DF4033" w:rsidP="00D655C8">
      <w:pPr>
        <w:pStyle w:val="Sansinterligne"/>
        <w:pBdr>
          <w:top w:val="single" w:sz="4" w:space="1" w:color="auto"/>
          <w:left w:val="single" w:sz="4" w:space="16" w:color="auto"/>
          <w:bottom w:val="single" w:sz="4" w:space="1" w:color="auto"/>
          <w:right w:val="single" w:sz="4" w:space="4" w:color="auto"/>
          <w:between w:val="single" w:sz="4" w:space="1" w:color="auto"/>
          <w:bar w:val="single" w:sz="4" w:color="auto"/>
        </w:pBdr>
        <w:ind w:left="426"/>
        <w:jc w:val="both"/>
        <w:rPr>
          <w:rFonts w:cstheme="minorHAnsi"/>
          <w:szCs w:val="20"/>
          <w:lang w:val="fr-BE"/>
        </w:rPr>
      </w:pPr>
      <w:r w:rsidRPr="00DF4033">
        <w:rPr>
          <w:rFonts w:cstheme="minorHAnsi"/>
          <w:szCs w:val="20"/>
          <w:lang w:val="fr-BE"/>
        </w:rPr>
        <w:t xml:space="preserve">43 familles ont bénéficié d’un accès </w:t>
      </w:r>
      <w:r>
        <w:rPr>
          <w:rFonts w:cstheme="minorHAnsi"/>
          <w:szCs w:val="20"/>
          <w:lang w:val="fr-BE"/>
        </w:rPr>
        <w:t>à l’eau d’irrigation au travers les dispositifs de micro-irrigation.</w:t>
      </w:r>
    </w:p>
    <w:p w:rsidR="001352AB" w:rsidRPr="00A503B9" w:rsidRDefault="001352AB" w:rsidP="00D655C8">
      <w:pPr>
        <w:pStyle w:val="Paragraphedeliste"/>
        <w:numPr>
          <w:ilvl w:val="0"/>
          <w:numId w:val="34"/>
        </w:numPr>
        <w:spacing w:before="240" w:after="120"/>
        <w:ind w:left="0" w:firstLine="0"/>
        <w:contextualSpacing w:val="0"/>
        <w:rPr>
          <w:rFonts w:asciiTheme="minorHAnsi" w:hAnsiTheme="minorHAnsi"/>
          <w:sz w:val="22"/>
          <w:szCs w:val="24"/>
          <w:lang w:val="fr-BE"/>
        </w:rPr>
      </w:pPr>
      <w:r w:rsidRPr="00A503B9">
        <w:rPr>
          <w:rFonts w:asciiTheme="minorHAnsi" w:hAnsiTheme="minorHAnsi"/>
          <w:b/>
          <w:sz w:val="22"/>
          <w:szCs w:val="24"/>
          <w:lang w:val="fr-BE"/>
        </w:rPr>
        <w:t>TC</w:t>
      </w:r>
      <w:r w:rsidRPr="00A503B9">
        <w:rPr>
          <w:rFonts w:asciiTheme="minorHAnsi" w:hAnsiTheme="minorHAnsi"/>
          <w:sz w:val="22"/>
          <w:szCs w:val="24"/>
          <w:lang w:val="fr-BE"/>
        </w:rPr>
        <w:t xml:space="preserve">: un groupe de 44 TC </w:t>
      </w:r>
      <w:r w:rsidR="00A5700F" w:rsidRPr="00A503B9">
        <w:rPr>
          <w:rFonts w:asciiTheme="minorHAnsi" w:hAnsiTheme="minorHAnsi"/>
          <w:sz w:val="22"/>
          <w:szCs w:val="24"/>
          <w:lang w:val="fr-BE"/>
        </w:rPr>
        <w:t>(dont seulement 11</w:t>
      </w:r>
      <w:r w:rsidR="00C30076" w:rsidRPr="00A503B9">
        <w:rPr>
          <w:rFonts w:asciiTheme="minorHAnsi" w:hAnsiTheme="minorHAnsi"/>
          <w:sz w:val="22"/>
          <w:szCs w:val="24"/>
          <w:lang w:val="fr-BE"/>
        </w:rPr>
        <w:t xml:space="preserve">% de femmes) </w:t>
      </w:r>
      <w:r w:rsidRPr="00A503B9">
        <w:rPr>
          <w:rFonts w:asciiTheme="minorHAnsi" w:hAnsiTheme="minorHAnsi"/>
          <w:sz w:val="22"/>
          <w:szCs w:val="24"/>
          <w:lang w:val="fr-BE"/>
        </w:rPr>
        <w:t xml:space="preserve">a acquis de solides connaissances sur la culture de la grenadille </w:t>
      </w:r>
      <w:r w:rsidR="00B02B52" w:rsidRPr="00A503B9">
        <w:rPr>
          <w:rFonts w:asciiTheme="minorHAnsi" w:hAnsiTheme="minorHAnsi"/>
          <w:sz w:val="22"/>
          <w:szCs w:val="24"/>
          <w:lang w:val="fr-BE"/>
        </w:rPr>
        <w:t xml:space="preserve">(18) </w:t>
      </w:r>
      <w:r w:rsidRPr="00A503B9">
        <w:rPr>
          <w:rFonts w:asciiTheme="minorHAnsi" w:hAnsiTheme="minorHAnsi"/>
          <w:sz w:val="22"/>
          <w:szCs w:val="24"/>
          <w:lang w:val="fr-BE"/>
        </w:rPr>
        <w:t>et sur les questions de santé animale</w:t>
      </w:r>
      <w:r w:rsidR="00B02B52" w:rsidRPr="00A503B9">
        <w:rPr>
          <w:rFonts w:asciiTheme="minorHAnsi" w:hAnsiTheme="minorHAnsi"/>
          <w:sz w:val="22"/>
          <w:szCs w:val="24"/>
          <w:lang w:val="fr-BE"/>
        </w:rPr>
        <w:t xml:space="preserve"> (26)</w:t>
      </w:r>
      <w:r w:rsidRPr="00A503B9">
        <w:rPr>
          <w:rFonts w:asciiTheme="minorHAnsi" w:hAnsiTheme="minorHAnsi"/>
          <w:sz w:val="22"/>
          <w:szCs w:val="24"/>
          <w:lang w:val="fr-BE"/>
        </w:rPr>
        <w:t xml:space="preserve">. Ce groupe a bien </w:t>
      </w:r>
      <w:r w:rsidR="0019167B">
        <w:rPr>
          <w:rFonts w:asciiTheme="minorHAnsi" w:hAnsiTheme="minorHAnsi"/>
          <w:sz w:val="22"/>
          <w:szCs w:val="24"/>
          <w:lang w:val="fr-BE"/>
        </w:rPr>
        <w:t>prest</w:t>
      </w:r>
      <w:r w:rsidRPr="00A503B9">
        <w:rPr>
          <w:rFonts w:asciiTheme="minorHAnsi" w:hAnsiTheme="minorHAnsi"/>
          <w:sz w:val="22"/>
          <w:szCs w:val="24"/>
          <w:lang w:val="fr-BE"/>
        </w:rPr>
        <w:t>é, régulièrement, des services techniques aux producteurs tant que le programme était en marche. Aujourd’hui</w:t>
      </w:r>
      <w:r w:rsidR="0019167B">
        <w:rPr>
          <w:rFonts w:asciiTheme="minorHAnsi" w:hAnsiTheme="minorHAnsi"/>
          <w:sz w:val="22"/>
          <w:szCs w:val="24"/>
          <w:lang w:val="fr-BE"/>
        </w:rPr>
        <w:t>,</w:t>
      </w:r>
      <w:r w:rsidRPr="00A503B9">
        <w:rPr>
          <w:rFonts w:asciiTheme="minorHAnsi" w:hAnsiTheme="minorHAnsi"/>
          <w:sz w:val="22"/>
          <w:szCs w:val="24"/>
          <w:lang w:val="fr-BE"/>
        </w:rPr>
        <w:t xml:space="preserve"> bien qu</w:t>
      </w:r>
      <w:r w:rsidR="00A5700F" w:rsidRPr="00A503B9">
        <w:rPr>
          <w:rFonts w:asciiTheme="minorHAnsi" w:hAnsiTheme="minorHAnsi"/>
          <w:sz w:val="22"/>
          <w:szCs w:val="24"/>
          <w:lang w:val="fr-BE"/>
        </w:rPr>
        <w:t>e</w:t>
      </w:r>
      <w:r w:rsidRPr="00A503B9">
        <w:rPr>
          <w:rFonts w:asciiTheme="minorHAnsi" w:hAnsiTheme="minorHAnsi"/>
          <w:sz w:val="22"/>
          <w:szCs w:val="24"/>
          <w:lang w:val="fr-BE"/>
        </w:rPr>
        <w:t xml:space="preserve"> </w:t>
      </w:r>
      <w:r w:rsidR="0019167B">
        <w:rPr>
          <w:rFonts w:asciiTheme="minorHAnsi" w:hAnsiTheme="minorHAnsi"/>
          <w:sz w:val="22"/>
          <w:szCs w:val="24"/>
          <w:lang w:val="fr-BE"/>
        </w:rPr>
        <w:t xml:space="preserve">le </w:t>
      </w:r>
      <w:r w:rsidRPr="00A503B9">
        <w:rPr>
          <w:rFonts w:asciiTheme="minorHAnsi" w:hAnsiTheme="minorHAnsi"/>
          <w:sz w:val="22"/>
          <w:szCs w:val="24"/>
          <w:lang w:val="fr-BE"/>
        </w:rPr>
        <w:t xml:space="preserve">service d’appui technique se fasse seulement à la demande, le programme laisse bien </w:t>
      </w:r>
      <w:r w:rsidR="00A5700F" w:rsidRPr="00A503B9">
        <w:rPr>
          <w:rFonts w:asciiTheme="minorHAnsi" w:hAnsiTheme="minorHAnsi"/>
          <w:sz w:val="22"/>
          <w:szCs w:val="24"/>
          <w:lang w:val="fr-BE"/>
        </w:rPr>
        <w:t xml:space="preserve">dans le district </w:t>
      </w:r>
      <w:r w:rsidRPr="00A503B9">
        <w:rPr>
          <w:rFonts w:asciiTheme="minorHAnsi" w:hAnsiTheme="minorHAnsi"/>
          <w:sz w:val="22"/>
          <w:szCs w:val="24"/>
          <w:lang w:val="fr-BE"/>
        </w:rPr>
        <w:t>un groupe de ressources humaines spécialisée</w:t>
      </w:r>
      <w:r w:rsidR="00A5700F" w:rsidRPr="00A503B9">
        <w:rPr>
          <w:rFonts w:asciiTheme="minorHAnsi" w:hAnsiTheme="minorHAnsi"/>
          <w:sz w:val="22"/>
          <w:szCs w:val="24"/>
          <w:lang w:val="fr-BE"/>
        </w:rPr>
        <w:t>s.</w:t>
      </w:r>
    </w:p>
    <w:tbl>
      <w:tblPr>
        <w:tblStyle w:val="Grilledutableau"/>
        <w:tblW w:w="9497" w:type="dxa"/>
        <w:tblInd w:w="142" w:type="dxa"/>
        <w:tblLook w:val="04A0" w:firstRow="1" w:lastRow="0" w:firstColumn="1" w:lastColumn="0" w:noHBand="0" w:noVBand="1"/>
      </w:tblPr>
      <w:tblGrid>
        <w:gridCol w:w="2093"/>
        <w:gridCol w:w="1831"/>
        <w:gridCol w:w="1712"/>
        <w:gridCol w:w="1843"/>
        <w:gridCol w:w="2018"/>
      </w:tblGrid>
      <w:tr w:rsidR="00B02B52" w:rsidRPr="00A503B9" w:rsidTr="00D655C8">
        <w:trPr>
          <w:trHeight w:val="255"/>
        </w:trPr>
        <w:tc>
          <w:tcPr>
            <w:tcW w:w="9497" w:type="dxa"/>
            <w:gridSpan w:val="5"/>
            <w:tcBorders>
              <w:top w:val="nil"/>
              <w:left w:val="nil"/>
              <w:bottom w:val="single" w:sz="4" w:space="0" w:color="CC6600"/>
              <w:right w:val="nil"/>
            </w:tcBorders>
          </w:tcPr>
          <w:p w:rsidR="00B02B52" w:rsidRPr="00A503B9" w:rsidRDefault="00B02B52" w:rsidP="00D655C8">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Appréciation de l’évaluateur par rapport aux critères</w:t>
            </w:r>
            <w:r w:rsidR="00A5700F" w:rsidRPr="00A503B9">
              <w:rPr>
                <w:rFonts w:asciiTheme="minorHAnsi" w:hAnsiTheme="minorHAnsi"/>
                <w:i/>
                <w:sz w:val="22"/>
                <w:szCs w:val="24"/>
                <w:lang w:val="fr-BE"/>
              </w:rPr>
              <w:t xml:space="preserve"> </w:t>
            </w:r>
            <w:r w:rsidR="00841F33" w:rsidRPr="00A503B9">
              <w:rPr>
                <w:rFonts w:asciiTheme="minorHAnsi" w:hAnsiTheme="minorHAnsi"/>
                <w:i/>
                <w:sz w:val="22"/>
                <w:szCs w:val="24"/>
                <w:lang w:val="fr-BE"/>
              </w:rPr>
              <w:t xml:space="preserve">  </w:t>
            </w:r>
            <w:r w:rsidR="00A5700F" w:rsidRPr="00A503B9">
              <w:rPr>
                <w:rFonts w:asciiTheme="minorHAnsi" w:hAnsiTheme="minorHAnsi"/>
                <w:i/>
                <w:sz w:val="18"/>
                <w:szCs w:val="24"/>
                <w:lang w:val="fr-BE"/>
              </w:rPr>
              <w:t xml:space="preserve">(0 </w:t>
            </w:r>
            <w:r w:rsidR="00841F33" w:rsidRPr="00A503B9">
              <w:rPr>
                <w:rFonts w:asciiTheme="minorHAnsi" w:hAnsiTheme="minorHAnsi"/>
                <w:i/>
                <w:sz w:val="18"/>
                <w:szCs w:val="24"/>
                <w:lang w:val="fr-BE"/>
              </w:rPr>
              <w:sym w:font="Wingdings" w:char="F0E0"/>
            </w:r>
            <w:r w:rsidR="00A5700F" w:rsidRPr="00A503B9">
              <w:rPr>
                <w:rFonts w:asciiTheme="minorHAnsi" w:hAnsiTheme="minorHAnsi"/>
                <w:i/>
                <w:sz w:val="18"/>
                <w:szCs w:val="24"/>
                <w:lang w:val="fr-BE"/>
              </w:rPr>
              <w:t xml:space="preserve"> +++)</w:t>
            </w:r>
          </w:p>
        </w:tc>
      </w:tr>
      <w:tr w:rsidR="00B02B52" w:rsidRPr="00A503B9" w:rsidTr="00D655C8">
        <w:trPr>
          <w:trHeight w:val="321"/>
        </w:trPr>
        <w:tc>
          <w:tcPr>
            <w:tcW w:w="2093" w:type="dxa"/>
            <w:tcBorders>
              <w:top w:val="single" w:sz="4" w:space="0" w:color="CC6600"/>
              <w:left w:val="single" w:sz="4" w:space="0" w:color="CC6600"/>
              <w:bottom w:val="single" w:sz="4" w:space="0" w:color="CC6600"/>
              <w:right w:val="single" w:sz="4" w:space="0" w:color="CC6600"/>
            </w:tcBorders>
          </w:tcPr>
          <w:p w:rsidR="00B02B52" w:rsidRPr="00A503B9" w:rsidRDefault="00B02B5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B02B52" w:rsidRPr="00A503B9" w:rsidRDefault="00B02B5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B02B52" w:rsidRPr="00A503B9" w:rsidRDefault="00B02B5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B02B52" w:rsidRPr="00A503B9" w:rsidRDefault="00B02B5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018" w:type="dxa"/>
            <w:tcBorders>
              <w:top w:val="single" w:sz="4" w:space="0" w:color="CC6600"/>
              <w:left w:val="single" w:sz="4" w:space="0" w:color="CC6600"/>
              <w:bottom w:val="single" w:sz="4" w:space="0" w:color="CC6600"/>
              <w:right w:val="single" w:sz="4" w:space="0" w:color="CC6600"/>
            </w:tcBorders>
          </w:tcPr>
          <w:p w:rsidR="00B02B52" w:rsidRPr="00A503B9" w:rsidRDefault="00B02B5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B02B52" w:rsidRPr="00A503B9" w:rsidTr="00D655C8">
        <w:trPr>
          <w:trHeight w:val="326"/>
        </w:trPr>
        <w:tc>
          <w:tcPr>
            <w:tcW w:w="2093" w:type="dxa"/>
            <w:tcBorders>
              <w:top w:val="single" w:sz="4" w:space="0" w:color="CC6600"/>
              <w:left w:val="single" w:sz="4" w:space="0" w:color="CC6600"/>
              <w:bottom w:val="single" w:sz="4" w:space="0" w:color="CC6600"/>
              <w:right w:val="single" w:sz="4" w:space="0" w:color="CC6600"/>
            </w:tcBorders>
            <w:vAlign w:val="center"/>
          </w:tcPr>
          <w:p w:rsidR="00B02B52" w:rsidRPr="00A503B9" w:rsidRDefault="00A5700F"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B02B52" w:rsidRPr="00A503B9" w:rsidRDefault="00A5700F"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B02B52" w:rsidRPr="00A503B9" w:rsidRDefault="00A5700F"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B02B52" w:rsidRPr="00A503B9" w:rsidRDefault="00A5700F"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018" w:type="dxa"/>
            <w:tcBorders>
              <w:top w:val="single" w:sz="4" w:space="0" w:color="CC6600"/>
              <w:left w:val="single" w:sz="4" w:space="0" w:color="CC6600"/>
              <w:bottom w:val="single" w:sz="4" w:space="0" w:color="CC6600"/>
              <w:right w:val="single" w:sz="4" w:space="0" w:color="CC6600"/>
            </w:tcBorders>
            <w:vAlign w:val="center"/>
          </w:tcPr>
          <w:p w:rsidR="00B02B52" w:rsidRPr="00A503B9" w:rsidRDefault="00A5700F"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r>
    </w:tbl>
    <w:p w:rsidR="00972651" w:rsidRDefault="00B10DA0" w:rsidP="00D655C8">
      <w:pPr>
        <w:pStyle w:val="Paragraphedeliste"/>
        <w:shd w:val="clear" w:color="auto" w:fill="EAF1DD" w:themeFill="accent3" w:themeFillTint="33"/>
        <w:spacing w:before="240" w:after="120"/>
        <w:ind w:left="0" w:firstLine="0"/>
        <w:contextualSpacing w:val="0"/>
        <w:rPr>
          <w:rFonts w:asciiTheme="minorHAnsi" w:hAnsiTheme="minorHAnsi"/>
          <w:b/>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w:t>
      </w:r>
      <w:r w:rsidR="007E158E">
        <w:rPr>
          <w:rFonts w:asciiTheme="minorHAnsi" w:hAnsiTheme="minorHAnsi"/>
          <w:i/>
          <w:sz w:val="22"/>
          <w:szCs w:val="24"/>
          <w:lang w:val="fr-BE"/>
        </w:rPr>
        <w:t xml:space="preserve">l’objectif du projet était bien celui de mettre à disposition des agriculteurs des personnes ressources spécialisées et pas de faire de ce service un business. </w:t>
      </w:r>
    </w:p>
    <w:p w:rsidR="002052E0" w:rsidRDefault="002052E0" w:rsidP="002052E0">
      <w:pPr>
        <w:pStyle w:val="Paragraphedeliste"/>
        <w:spacing w:before="240" w:after="120"/>
        <w:ind w:left="0" w:firstLine="0"/>
        <w:contextualSpacing w:val="0"/>
        <w:rPr>
          <w:rFonts w:asciiTheme="minorHAnsi" w:hAnsiTheme="minorHAnsi"/>
          <w:b/>
          <w:sz w:val="22"/>
          <w:szCs w:val="24"/>
          <w:lang w:val="fr-BE"/>
        </w:rPr>
      </w:pPr>
    </w:p>
    <w:p w:rsidR="002052E0" w:rsidRDefault="002052E0" w:rsidP="002052E0">
      <w:pPr>
        <w:pStyle w:val="Paragraphedeliste"/>
        <w:spacing w:before="240" w:after="120"/>
        <w:ind w:left="0" w:firstLine="0"/>
        <w:contextualSpacing w:val="0"/>
        <w:rPr>
          <w:rFonts w:asciiTheme="minorHAnsi" w:hAnsiTheme="minorHAnsi"/>
          <w:b/>
          <w:sz w:val="22"/>
          <w:szCs w:val="24"/>
          <w:lang w:val="fr-BE"/>
        </w:rPr>
      </w:pPr>
    </w:p>
    <w:p w:rsidR="00A5700F" w:rsidRPr="00A503B9" w:rsidRDefault="00A5700F" w:rsidP="00D655C8">
      <w:pPr>
        <w:pStyle w:val="Paragraphedeliste"/>
        <w:numPr>
          <w:ilvl w:val="0"/>
          <w:numId w:val="34"/>
        </w:numPr>
        <w:spacing w:before="240" w:after="120"/>
        <w:ind w:left="0" w:firstLine="0"/>
        <w:contextualSpacing w:val="0"/>
        <w:rPr>
          <w:rFonts w:asciiTheme="minorHAnsi" w:hAnsiTheme="minorHAnsi"/>
          <w:b/>
          <w:sz w:val="22"/>
          <w:szCs w:val="24"/>
          <w:lang w:val="fr-BE"/>
        </w:rPr>
      </w:pPr>
      <w:r w:rsidRPr="00A503B9">
        <w:rPr>
          <w:rFonts w:asciiTheme="minorHAnsi" w:hAnsiTheme="minorHAnsi"/>
          <w:b/>
          <w:sz w:val="22"/>
          <w:szCs w:val="24"/>
          <w:lang w:val="fr-BE"/>
        </w:rPr>
        <w:t>Projets productifs</w:t>
      </w:r>
      <w:r w:rsidR="0019167B">
        <w:rPr>
          <w:rFonts w:asciiTheme="minorHAnsi" w:hAnsiTheme="minorHAnsi"/>
          <w:b/>
          <w:sz w:val="22"/>
          <w:szCs w:val="24"/>
          <w:lang w:val="fr-BE"/>
        </w:rPr>
        <w:t> : grenadille, ovins, bovins</w:t>
      </w:r>
    </w:p>
    <w:p w:rsidR="0008542B" w:rsidRPr="00A503B9" w:rsidRDefault="001352AB" w:rsidP="00D655C8">
      <w:pPr>
        <w:spacing w:before="240"/>
        <w:ind w:firstLine="0"/>
        <w:rPr>
          <w:rFonts w:asciiTheme="minorHAnsi" w:hAnsiTheme="minorHAnsi"/>
          <w:sz w:val="22"/>
          <w:szCs w:val="24"/>
          <w:lang w:val="fr-BE"/>
        </w:rPr>
      </w:pPr>
      <w:r w:rsidRPr="00A503B9">
        <w:rPr>
          <w:rFonts w:asciiTheme="minorHAnsi" w:hAnsiTheme="minorHAnsi"/>
          <w:b/>
          <w:sz w:val="22"/>
          <w:szCs w:val="24"/>
          <w:lang w:val="fr-BE"/>
        </w:rPr>
        <w:t>Grenadille</w:t>
      </w:r>
      <w:r w:rsidRPr="00A503B9">
        <w:rPr>
          <w:rFonts w:asciiTheme="minorHAnsi" w:hAnsiTheme="minorHAnsi"/>
          <w:sz w:val="22"/>
          <w:szCs w:val="24"/>
          <w:lang w:val="fr-BE"/>
        </w:rPr>
        <w:t xml:space="preserve">: </w:t>
      </w:r>
      <w:r w:rsidR="00FD2F4C" w:rsidRPr="00A503B9">
        <w:rPr>
          <w:rFonts w:asciiTheme="minorHAnsi" w:hAnsiTheme="minorHAnsi"/>
          <w:sz w:val="22"/>
          <w:szCs w:val="24"/>
          <w:lang w:val="fr-BE"/>
        </w:rPr>
        <w:t>En sept ans, l</w:t>
      </w:r>
      <w:r w:rsidR="0008542B" w:rsidRPr="00A503B9">
        <w:rPr>
          <w:rFonts w:asciiTheme="minorHAnsi" w:hAnsiTheme="minorHAnsi"/>
          <w:sz w:val="22"/>
          <w:szCs w:val="24"/>
          <w:lang w:val="fr-BE"/>
        </w:rPr>
        <w:t xml:space="preserve">e </w:t>
      </w:r>
      <w:r w:rsidR="00C30076" w:rsidRPr="00A503B9">
        <w:rPr>
          <w:rFonts w:asciiTheme="minorHAnsi" w:hAnsiTheme="minorHAnsi"/>
          <w:sz w:val="22"/>
          <w:szCs w:val="24"/>
          <w:lang w:val="fr-BE"/>
        </w:rPr>
        <w:t xml:space="preserve">projet a </w:t>
      </w:r>
      <w:r w:rsidR="00841F33" w:rsidRPr="00A503B9">
        <w:rPr>
          <w:rFonts w:asciiTheme="minorHAnsi" w:hAnsiTheme="minorHAnsi"/>
          <w:sz w:val="22"/>
          <w:szCs w:val="24"/>
          <w:lang w:val="fr-BE"/>
        </w:rPr>
        <w:t>appuyé 220 producteurs dans leurs cultures de grenadille</w:t>
      </w:r>
      <w:r w:rsidR="00C30076" w:rsidRPr="00A503B9">
        <w:rPr>
          <w:rFonts w:asciiTheme="minorHAnsi" w:hAnsiTheme="minorHAnsi"/>
          <w:sz w:val="22"/>
          <w:szCs w:val="24"/>
          <w:lang w:val="fr-BE"/>
        </w:rPr>
        <w:t xml:space="preserve">. </w:t>
      </w:r>
      <w:r w:rsidR="00841F33" w:rsidRPr="00A503B9">
        <w:rPr>
          <w:rFonts w:asciiTheme="minorHAnsi" w:hAnsiTheme="minorHAnsi"/>
          <w:sz w:val="22"/>
          <w:szCs w:val="24"/>
          <w:lang w:val="fr-BE"/>
        </w:rPr>
        <w:t xml:space="preserve">Fin 2014, 146 producteurs avaient une production </w:t>
      </w:r>
      <w:r w:rsidR="000225F2">
        <w:rPr>
          <w:rFonts w:asciiTheme="minorHAnsi" w:hAnsiTheme="minorHAnsi"/>
          <w:sz w:val="22"/>
          <w:szCs w:val="24"/>
          <w:lang w:val="fr-BE"/>
        </w:rPr>
        <w:t>sur</w:t>
      </w:r>
      <w:r w:rsidR="00841F33" w:rsidRPr="00A503B9">
        <w:rPr>
          <w:rFonts w:asciiTheme="minorHAnsi" w:hAnsiTheme="minorHAnsi"/>
          <w:sz w:val="22"/>
          <w:szCs w:val="24"/>
          <w:lang w:val="fr-BE"/>
        </w:rPr>
        <w:t xml:space="preserve"> treill</w:t>
      </w:r>
      <w:r w:rsidR="000225F2">
        <w:rPr>
          <w:rFonts w:asciiTheme="minorHAnsi" w:hAnsiTheme="minorHAnsi"/>
          <w:sz w:val="22"/>
          <w:szCs w:val="24"/>
          <w:lang w:val="fr-BE"/>
        </w:rPr>
        <w:t>e</w:t>
      </w:r>
      <w:r w:rsidR="00841F33" w:rsidRPr="00A503B9">
        <w:rPr>
          <w:rFonts w:asciiTheme="minorHAnsi" w:hAnsiTheme="minorHAnsi"/>
          <w:sz w:val="22"/>
          <w:szCs w:val="24"/>
          <w:lang w:val="fr-BE"/>
        </w:rPr>
        <w:t xml:space="preserve"> et 66 avaient une production permanente, fruit d’une adoption complète du </w:t>
      </w:r>
      <w:r w:rsidR="00DB41CA" w:rsidRPr="00A503B9">
        <w:rPr>
          <w:rFonts w:asciiTheme="minorHAnsi" w:hAnsiTheme="minorHAnsi"/>
          <w:sz w:val="22"/>
          <w:szCs w:val="24"/>
          <w:lang w:val="fr-BE"/>
        </w:rPr>
        <w:t>paquet</w:t>
      </w:r>
      <w:r w:rsidR="00841F33" w:rsidRPr="00A503B9">
        <w:rPr>
          <w:rFonts w:asciiTheme="minorHAnsi" w:hAnsiTheme="minorHAnsi"/>
          <w:sz w:val="22"/>
          <w:szCs w:val="24"/>
          <w:lang w:val="fr-BE"/>
        </w:rPr>
        <w:t xml:space="preserve"> technologique proposé </w:t>
      </w:r>
      <w:r w:rsidR="00DB41CA" w:rsidRPr="00A503B9">
        <w:rPr>
          <w:rFonts w:asciiTheme="minorHAnsi" w:hAnsiTheme="minorHAnsi"/>
          <w:sz w:val="22"/>
          <w:szCs w:val="24"/>
          <w:lang w:val="fr-BE"/>
        </w:rPr>
        <w:t>par</w:t>
      </w:r>
      <w:r w:rsidR="00841F33" w:rsidRPr="00A503B9">
        <w:rPr>
          <w:rFonts w:asciiTheme="minorHAnsi" w:hAnsiTheme="minorHAnsi"/>
          <w:sz w:val="22"/>
          <w:szCs w:val="24"/>
          <w:lang w:val="fr-BE"/>
        </w:rPr>
        <w:t xml:space="preserve"> IdP (treill</w:t>
      </w:r>
      <w:r w:rsidR="000225F2">
        <w:rPr>
          <w:rFonts w:asciiTheme="minorHAnsi" w:hAnsiTheme="minorHAnsi"/>
          <w:sz w:val="22"/>
          <w:szCs w:val="24"/>
          <w:lang w:val="fr-BE"/>
        </w:rPr>
        <w:t>e</w:t>
      </w:r>
      <w:r w:rsidR="00841F33" w:rsidRPr="00A503B9">
        <w:rPr>
          <w:rFonts w:asciiTheme="minorHAnsi" w:hAnsiTheme="minorHAnsi"/>
          <w:sz w:val="22"/>
          <w:szCs w:val="24"/>
          <w:lang w:val="fr-BE"/>
        </w:rPr>
        <w:t xml:space="preserve">, gestion </w:t>
      </w:r>
      <w:r w:rsidR="00DB41CA" w:rsidRPr="00A503B9">
        <w:rPr>
          <w:rFonts w:asciiTheme="minorHAnsi" w:hAnsiTheme="minorHAnsi"/>
          <w:sz w:val="22"/>
          <w:szCs w:val="24"/>
          <w:lang w:val="fr-BE"/>
        </w:rPr>
        <w:t>de la culture, irrigation).</w:t>
      </w:r>
      <w:r w:rsidR="00841F33" w:rsidRPr="00A503B9">
        <w:rPr>
          <w:rFonts w:asciiTheme="minorHAnsi" w:hAnsiTheme="minorHAnsi"/>
          <w:sz w:val="22"/>
          <w:szCs w:val="24"/>
          <w:lang w:val="fr-BE"/>
        </w:rPr>
        <w:t xml:space="preserve"> </w:t>
      </w:r>
      <w:r w:rsidR="000225F2">
        <w:rPr>
          <w:rFonts w:asciiTheme="minorHAnsi" w:hAnsiTheme="minorHAnsi"/>
          <w:sz w:val="22"/>
          <w:szCs w:val="24"/>
          <w:lang w:val="fr-BE"/>
        </w:rPr>
        <w:t>L</w:t>
      </w:r>
      <w:r w:rsidR="00DB41CA" w:rsidRPr="00A503B9">
        <w:rPr>
          <w:rFonts w:asciiTheme="minorHAnsi" w:hAnsiTheme="minorHAnsi"/>
          <w:sz w:val="22"/>
          <w:szCs w:val="24"/>
          <w:lang w:val="fr-BE"/>
        </w:rPr>
        <w:t>es producteurs</w:t>
      </w:r>
      <w:r w:rsidR="00C30076" w:rsidRPr="00A503B9">
        <w:rPr>
          <w:rFonts w:asciiTheme="minorHAnsi" w:hAnsiTheme="minorHAnsi"/>
          <w:sz w:val="22"/>
          <w:szCs w:val="24"/>
          <w:lang w:val="fr-BE"/>
        </w:rPr>
        <w:t xml:space="preserve"> </w:t>
      </w:r>
      <w:r w:rsidR="000225F2">
        <w:rPr>
          <w:rFonts w:asciiTheme="minorHAnsi" w:hAnsiTheme="minorHAnsi"/>
          <w:sz w:val="22"/>
          <w:szCs w:val="24"/>
          <w:lang w:val="fr-BE"/>
        </w:rPr>
        <w:t xml:space="preserve">bénéficiaires </w:t>
      </w:r>
      <w:r w:rsidR="00C30076" w:rsidRPr="00A503B9">
        <w:rPr>
          <w:rFonts w:asciiTheme="minorHAnsi" w:hAnsiTheme="minorHAnsi"/>
          <w:sz w:val="22"/>
          <w:szCs w:val="24"/>
          <w:lang w:val="fr-BE"/>
        </w:rPr>
        <w:t xml:space="preserve">ont vu augmenter de façon significative leur productivité, la qualité et le volume de production, les ventes et in fine le revenu issu de la production. Néanmoins, après la clôture du programme le nombre total de </w:t>
      </w:r>
      <w:r w:rsidR="00DB41CA" w:rsidRPr="00A503B9">
        <w:rPr>
          <w:rFonts w:asciiTheme="minorHAnsi" w:hAnsiTheme="minorHAnsi"/>
          <w:sz w:val="22"/>
          <w:szCs w:val="24"/>
          <w:lang w:val="fr-BE"/>
        </w:rPr>
        <w:t>paysans qui cultivent encore la grenadille de façon technifié</w:t>
      </w:r>
      <w:r w:rsidR="0019167B">
        <w:rPr>
          <w:rFonts w:asciiTheme="minorHAnsi" w:hAnsiTheme="minorHAnsi"/>
          <w:sz w:val="22"/>
          <w:szCs w:val="24"/>
          <w:lang w:val="fr-BE"/>
        </w:rPr>
        <w:t>e</w:t>
      </w:r>
      <w:r w:rsidR="00DB41CA" w:rsidRPr="00A503B9">
        <w:rPr>
          <w:rFonts w:asciiTheme="minorHAnsi" w:hAnsiTheme="minorHAnsi"/>
          <w:sz w:val="22"/>
          <w:szCs w:val="24"/>
          <w:lang w:val="fr-BE"/>
        </w:rPr>
        <w:t xml:space="preserve"> s’est réduit à 93, et ceux qui ont une production permanente est de 42. </w:t>
      </w:r>
    </w:p>
    <w:p w:rsidR="000225F2" w:rsidRDefault="00DB41CA" w:rsidP="00D655C8">
      <w:pPr>
        <w:ind w:firstLine="0"/>
        <w:rPr>
          <w:rFonts w:asciiTheme="minorHAnsi" w:hAnsiTheme="minorHAnsi"/>
          <w:sz w:val="22"/>
          <w:szCs w:val="24"/>
          <w:lang w:val="fr-BE"/>
        </w:rPr>
      </w:pPr>
      <w:r w:rsidRPr="00A503B9">
        <w:rPr>
          <w:rFonts w:asciiTheme="minorHAnsi" w:hAnsiTheme="minorHAnsi"/>
          <w:sz w:val="22"/>
          <w:szCs w:val="24"/>
          <w:lang w:val="fr-BE"/>
        </w:rPr>
        <w:t xml:space="preserve">On constate donc que, bien qu’il existe un noyau dur de producteurs qui basent leurs revenus sur la culture de grenadille, pour la plupart, l’investissement dans cette activité est fonction des prix du marché, et en particulier </w:t>
      </w:r>
      <w:r w:rsidR="00197242" w:rsidRPr="00A503B9">
        <w:rPr>
          <w:rFonts w:asciiTheme="minorHAnsi" w:hAnsiTheme="minorHAnsi"/>
          <w:sz w:val="22"/>
          <w:szCs w:val="24"/>
          <w:lang w:val="fr-BE"/>
        </w:rPr>
        <w:t>par rapport au</w:t>
      </w:r>
      <w:r w:rsidRPr="00A503B9">
        <w:rPr>
          <w:rFonts w:asciiTheme="minorHAnsi" w:hAnsiTheme="minorHAnsi"/>
          <w:sz w:val="22"/>
          <w:szCs w:val="24"/>
          <w:lang w:val="fr-BE"/>
        </w:rPr>
        <w:t xml:space="preserve"> prix de la pomme de </w:t>
      </w:r>
      <w:r w:rsidRPr="00A503B9">
        <w:rPr>
          <w:rFonts w:asciiTheme="minorHAnsi" w:hAnsiTheme="minorHAnsi"/>
          <w:sz w:val="22"/>
          <w:szCs w:val="24"/>
          <w:lang w:val="fr-BE"/>
        </w:rPr>
        <w:lastRenderedPageBreak/>
        <w:t>terre, spéculation à laquelle ils reviennent si le prix est élevé, comme ce fut le cas en 2014-2015-2016.</w:t>
      </w:r>
      <w:r w:rsidR="00197242" w:rsidRPr="00A503B9">
        <w:rPr>
          <w:rFonts w:asciiTheme="minorHAnsi" w:hAnsiTheme="minorHAnsi"/>
          <w:sz w:val="22"/>
          <w:szCs w:val="24"/>
          <w:lang w:val="fr-BE"/>
        </w:rPr>
        <w:t xml:space="preserve"> </w:t>
      </w:r>
    </w:p>
    <w:p w:rsidR="00DB41CA" w:rsidRPr="00A503B9" w:rsidRDefault="00197242" w:rsidP="00D655C8">
      <w:pPr>
        <w:ind w:firstLine="0"/>
        <w:rPr>
          <w:rFonts w:asciiTheme="minorHAnsi" w:hAnsiTheme="minorHAnsi"/>
          <w:sz w:val="22"/>
          <w:szCs w:val="24"/>
          <w:lang w:val="fr-BE"/>
        </w:rPr>
      </w:pPr>
      <w:r w:rsidRPr="00A503B9">
        <w:rPr>
          <w:rFonts w:asciiTheme="minorHAnsi" w:hAnsiTheme="minorHAnsi"/>
          <w:sz w:val="22"/>
          <w:szCs w:val="24"/>
          <w:lang w:val="fr-BE"/>
        </w:rPr>
        <w:t xml:space="preserve">Néanmoins, il est possible d’affirmer qu’aujourd’hui, les bénéficiaires de ce projet ont une stratégie productive enrichie du fait des connaissances acquises et cela leur permet une plus grande adaptabilité et de ce fait, une plus grande résilience. </w:t>
      </w:r>
    </w:p>
    <w:p w:rsidR="00DB41CA" w:rsidRPr="00A503B9" w:rsidRDefault="00DB41CA" w:rsidP="00D655C8">
      <w:pPr>
        <w:spacing w:after="120"/>
        <w:ind w:firstLine="0"/>
        <w:rPr>
          <w:rFonts w:asciiTheme="minorHAnsi" w:hAnsiTheme="minorHAnsi"/>
          <w:sz w:val="22"/>
          <w:szCs w:val="24"/>
          <w:lang w:val="fr-BE"/>
        </w:rPr>
      </w:pPr>
      <w:r w:rsidRPr="00A503B9">
        <w:rPr>
          <w:rFonts w:asciiTheme="minorHAnsi" w:hAnsiTheme="minorHAnsi"/>
          <w:sz w:val="22"/>
          <w:szCs w:val="24"/>
          <w:lang w:val="fr-BE"/>
        </w:rPr>
        <w:t xml:space="preserve">Finalement, </w:t>
      </w:r>
      <w:r w:rsidR="00620DE2" w:rsidRPr="00A503B9">
        <w:rPr>
          <w:rFonts w:asciiTheme="minorHAnsi" w:hAnsiTheme="minorHAnsi"/>
          <w:sz w:val="22"/>
          <w:szCs w:val="24"/>
          <w:lang w:val="fr-BE"/>
        </w:rPr>
        <w:t xml:space="preserve">selon l’évaluateur, </w:t>
      </w:r>
      <w:r w:rsidRPr="00A503B9">
        <w:rPr>
          <w:rFonts w:asciiTheme="minorHAnsi" w:hAnsiTheme="minorHAnsi"/>
          <w:sz w:val="22"/>
          <w:szCs w:val="24"/>
          <w:lang w:val="fr-BE"/>
        </w:rPr>
        <w:t>le résultat des ventes groupées (associations) n’a pas vraiment décollé. Les producteurs continuent de préférer les ventes individuelles qui passent par des intermédiaires.</w:t>
      </w:r>
    </w:p>
    <w:tbl>
      <w:tblPr>
        <w:tblStyle w:val="Grilledutableau"/>
        <w:tblW w:w="9639" w:type="dxa"/>
        <w:tblLook w:val="04A0" w:firstRow="1" w:lastRow="0" w:firstColumn="1" w:lastColumn="0" w:noHBand="0" w:noVBand="1"/>
      </w:tblPr>
      <w:tblGrid>
        <w:gridCol w:w="2057"/>
        <w:gridCol w:w="1831"/>
        <w:gridCol w:w="1712"/>
        <w:gridCol w:w="1843"/>
        <w:gridCol w:w="2196"/>
      </w:tblGrid>
      <w:tr w:rsidR="00197242" w:rsidRPr="00A503B9" w:rsidTr="00D655C8">
        <w:trPr>
          <w:trHeight w:val="255"/>
        </w:trPr>
        <w:tc>
          <w:tcPr>
            <w:tcW w:w="9639" w:type="dxa"/>
            <w:gridSpan w:val="5"/>
            <w:tcBorders>
              <w:top w:val="nil"/>
              <w:left w:val="nil"/>
              <w:bottom w:val="single" w:sz="4" w:space="0" w:color="CC6600"/>
              <w:right w:val="nil"/>
            </w:tcBorders>
          </w:tcPr>
          <w:p w:rsidR="00197242" w:rsidRPr="00A503B9" w:rsidRDefault="00197242" w:rsidP="00D655C8">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197242" w:rsidRPr="00A503B9" w:rsidTr="00D655C8">
        <w:trPr>
          <w:trHeight w:val="321"/>
        </w:trPr>
        <w:tc>
          <w:tcPr>
            <w:tcW w:w="2057" w:type="dxa"/>
            <w:tcBorders>
              <w:top w:val="single" w:sz="4" w:space="0" w:color="CC6600"/>
              <w:left w:val="single" w:sz="4" w:space="0" w:color="CC6600"/>
              <w:bottom w:val="single" w:sz="4" w:space="0" w:color="CC6600"/>
              <w:right w:val="single" w:sz="4" w:space="0" w:color="CC6600"/>
            </w:tcBorders>
          </w:tcPr>
          <w:p w:rsidR="00197242" w:rsidRPr="00A503B9" w:rsidRDefault="0019724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197242" w:rsidRPr="00A503B9" w:rsidRDefault="0019724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197242" w:rsidRPr="00A503B9" w:rsidRDefault="0019724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197242" w:rsidRPr="00A503B9" w:rsidRDefault="0019724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196" w:type="dxa"/>
            <w:tcBorders>
              <w:top w:val="single" w:sz="4" w:space="0" w:color="CC6600"/>
              <w:left w:val="single" w:sz="4" w:space="0" w:color="CC6600"/>
              <w:bottom w:val="single" w:sz="4" w:space="0" w:color="CC6600"/>
              <w:right w:val="single" w:sz="4" w:space="0" w:color="CC6600"/>
            </w:tcBorders>
          </w:tcPr>
          <w:p w:rsidR="00197242" w:rsidRPr="00A503B9" w:rsidRDefault="00197242"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197242" w:rsidRPr="00A503B9" w:rsidTr="00D655C8">
        <w:trPr>
          <w:trHeight w:val="326"/>
        </w:trPr>
        <w:tc>
          <w:tcPr>
            <w:tcW w:w="2057" w:type="dxa"/>
            <w:tcBorders>
              <w:top w:val="single" w:sz="4" w:space="0" w:color="CC6600"/>
              <w:left w:val="single" w:sz="4" w:space="0" w:color="CC6600"/>
              <w:bottom w:val="single" w:sz="4" w:space="0" w:color="CC6600"/>
              <w:right w:val="single" w:sz="4" w:space="0" w:color="CC6600"/>
            </w:tcBorders>
            <w:vAlign w:val="center"/>
          </w:tcPr>
          <w:p w:rsidR="00197242" w:rsidRPr="00A503B9" w:rsidRDefault="00197242"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197242" w:rsidRPr="00A503B9" w:rsidRDefault="00197242"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197242" w:rsidRPr="00A503B9" w:rsidRDefault="00197242"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197242" w:rsidRPr="00A503B9" w:rsidRDefault="00197242"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196" w:type="dxa"/>
            <w:tcBorders>
              <w:top w:val="single" w:sz="4" w:space="0" w:color="CC6600"/>
              <w:left w:val="single" w:sz="4" w:space="0" w:color="CC6600"/>
              <w:bottom w:val="single" w:sz="4" w:space="0" w:color="CC6600"/>
              <w:right w:val="single" w:sz="4" w:space="0" w:color="CC6600"/>
            </w:tcBorders>
            <w:vAlign w:val="center"/>
          </w:tcPr>
          <w:p w:rsidR="00197242" w:rsidRPr="00A503B9" w:rsidRDefault="00197242"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0</w:t>
            </w:r>
          </w:p>
        </w:tc>
      </w:tr>
    </w:tbl>
    <w:p w:rsidR="00285D7E" w:rsidRPr="00285D7E" w:rsidRDefault="00285D7E" w:rsidP="00D655C8">
      <w:pPr>
        <w:shd w:val="clear" w:color="auto" w:fill="EAF1DD" w:themeFill="accent3" w:themeFillTint="33"/>
        <w:spacing w:before="240"/>
        <w:ind w:firstLine="0"/>
        <w:rPr>
          <w:rFonts w:asciiTheme="minorHAnsi" w:hAnsiTheme="minorHAnsi"/>
          <w:i/>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w:t>
      </w:r>
      <w:r w:rsidR="00972651">
        <w:rPr>
          <w:rFonts w:asciiTheme="minorHAnsi" w:hAnsiTheme="minorHAnsi"/>
          <w:i/>
          <w:sz w:val="22"/>
          <w:szCs w:val="24"/>
          <w:lang w:val="fr-BE"/>
        </w:rPr>
        <w:t>l’appréciation de l’évaluateur au sujet de la commercialisation groupée est inexacte (+ de 17 000 caisses vendue en 2015 par les associations de producteurs</w:t>
      </w:r>
      <w:r w:rsidR="007E158E">
        <w:rPr>
          <w:rFonts w:asciiTheme="minorHAnsi" w:hAnsiTheme="minorHAnsi"/>
          <w:i/>
          <w:sz w:val="22"/>
          <w:szCs w:val="24"/>
          <w:lang w:val="fr-BE"/>
        </w:rPr>
        <w:t>, plus de 2500 jusqu’en mai 2016</w:t>
      </w:r>
      <w:r w:rsidR="00972651">
        <w:rPr>
          <w:rFonts w:asciiTheme="minorHAnsi" w:hAnsiTheme="minorHAnsi"/>
          <w:i/>
          <w:sz w:val="22"/>
          <w:szCs w:val="24"/>
          <w:lang w:val="fr-BE"/>
        </w:rPr>
        <w:t>).</w:t>
      </w:r>
    </w:p>
    <w:p w:rsidR="000D09BE" w:rsidRPr="00A503B9" w:rsidRDefault="000D09BE" w:rsidP="00D655C8">
      <w:pPr>
        <w:spacing w:before="240"/>
        <w:ind w:firstLine="0"/>
        <w:rPr>
          <w:rFonts w:asciiTheme="minorHAnsi" w:hAnsiTheme="minorHAnsi"/>
          <w:sz w:val="22"/>
          <w:szCs w:val="24"/>
          <w:lang w:val="fr-BE"/>
        </w:rPr>
      </w:pPr>
      <w:r w:rsidRPr="00A503B9">
        <w:rPr>
          <w:rFonts w:asciiTheme="minorHAnsi" w:hAnsiTheme="minorHAnsi"/>
          <w:b/>
          <w:sz w:val="22"/>
          <w:szCs w:val="24"/>
          <w:lang w:val="fr-BE"/>
        </w:rPr>
        <w:t>Ovins</w:t>
      </w:r>
      <w:r w:rsidRPr="00A503B9">
        <w:rPr>
          <w:rFonts w:asciiTheme="minorHAnsi" w:hAnsiTheme="minorHAnsi"/>
          <w:sz w:val="22"/>
          <w:szCs w:val="24"/>
          <w:lang w:val="fr-BE"/>
        </w:rPr>
        <w:t xml:space="preserve">: Le projet a permis une amélioration de l’élevage ovin </w:t>
      </w:r>
      <w:r w:rsidR="00627F1D">
        <w:rPr>
          <w:rFonts w:asciiTheme="minorHAnsi" w:hAnsiTheme="minorHAnsi"/>
          <w:sz w:val="22"/>
          <w:szCs w:val="24"/>
          <w:lang w:val="fr-BE"/>
        </w:rPr>
        <w:t xml:space="preserve">de 178 familles </w:t>
      </w:r>
      <w:r w:rsidRPr="00A503B9">
        <w:rPr>
          <w:rFonts w:asciiTheme="minorHAnsi" w:hAnsiTheme="minorHAnsi"/>
          <w:sz w:val="22"/>
          <w:szCs w:val="24"/>
          <w:lang w:val="fr-BE"/>
        </w:rPr>
        <w:t>grâce à l’introduction  d’une nouvelle race (</w:t>
      </w:r>
      <w:proofErr w:type="spellStart"/>
      <w:r w:rsidRPr="00A503B9">
        <w:rPr>
          <w:rFonts w:asciiTheme="minorHAnsi" w:hAnsiTheme="minorHAnsi"/>
          <w:sz w:val="22"/>
          <w:szCs w:val="24"/>
          <w:lang w:val="fr-BE"/>
        </w:rPr>
        <w:t>corriedale</w:t>
      </w:r>
      <w:proofErr w:type="spellEnd"/>
      <w:r w:rsidRPr="00A503B9">
        <w:rPr>
          <w:rFonts w:asciiTheme="minorHAnsi" w:hAnsiTheme="minorHAnsi"/>
          <w:sz w:val="22"/>
          <w:szCs w:val="24"/>
          <w:lang w:val="fr-BE"/>
        </w:rPr>
        <w:t xml:space="preserve">), l’utilisation de fourrage et une bonne gestion de la santé animale. </w:t>
      </w:r>
      <w:r w:rsidR="00F857D6" w:rsidRPr="00A503B9">
        <w:rPr>
          <w:rFonts w:asciiTheme="minorHAnsi" w:hAnsiTheme="minorHAnsi"/>
          <w:sz w:val="22"/>
          <w:szCs w:val="24"/>
          <w:lang w:val="fr-BE"/>
        </w:rPr>
        <w:t>Grâce aux reproducteurs améliorés, la sélection des meilleures femelles et l’assistance technique permanente d’IdP et des TC, les troupeaux ont connu un</w:t>
      </w:r>
      <w:r w:rsidR="00B61E13" w:rsidRPr="00A503B9">
        <w:rPr>
          <w:rFonts w:asciiTheme="minorHAnsi" w:hAnsiTheme="minorHAnsi"/>
          <w:sz w:val="22"/>
          <w:szCs w:val="24"/>
          <w:lang w:val="fr-BE"/>
        </w:rPr>
        <w:t>e nette amélioration génétique, avec une répercussion sur le revenu issu des ventes et sur la disponibilité et vente de laine de meilleure qualité.</w:t>
      </w:r>
    </w:p>
    <w:p w:rsidR="00B61E13" w:rsidRPr="00A503B9" w:rsidRDefault="00B61E13" w:rsidP="00D655C8">
      <w:pPr>
        <w:ind w:firstLine="0"/>
        <w:rPr>
          <w:rFonts w:asciiTheme="minorHAnsi" w:hAnsiTheme="minorHAnsi"/>
          <w:sz w:val="22"/>
          <w:szCs w:val="24"/>
          <w:lang w:val="fr-BE"/>
        </w:rPr>
      </w:pPr>
      <w:r w:rsidRPr="00A503B9">
        <w:rPr>
          <w:rFonts w:asciiTheme="minorHAnsi" w:hAnsiTheme="minorHAnsi"/>
          <w:sz w:val="22"/>
          <w:szCs w:val="24"/>
          <w:lang w:val="fr-BE"/>
        </w:rPr>
        <w:t>Ces résultats ont eu comme conséquence</w:t>
      </w:r>
      <w:r w:rsidR="00EE3D7A" w:rsidRPr="00A503B9">
        <w:rPr>
          <w:rFonts w:asciiTheme="minorHAnsi" w:hAnsiTheme="minorHAnsi"/>
          <w:sz w:val="22"/>
          <w:szCs w:val="24"/>
          <w:lang w:val="fr-BE"/>
        </w:rPr>
        <w:t xml:space="preserve"> l’apparition de nouveaux intermédiaires qui commercialisent des ovins améliorés et qui se s</w:t>
      </w:r>
      <w:r w:rsidR="001408B7" w:rsidRPr="00A503B9">
        <w:rPr>
          <w:rFonts w:asciiTheme="minorHAnsi" w:hAnsiTheme="minorHAnsi"/>
          <w:sz w:val="22"/>
          <w:szCs w:val="24"/>
          <w:lang w:val="fr-BE"/>
        </w:rPr>
        <w:t>ont installés dans le district, en particulier dans la zone d’altitude, où l’amélioration génétique des troupeaux continue de se faire</w:t>
      </w:r>
      <w:r w:rsidR="00FD2D66" w:rsidRPr="00A503B9">
        <w:rPr>
          <w:rFonts w:asciiTheme="minorHAnsi" w:hAnsiTheme="minorHAnsi"/>
          <w:sz w:val="22"/>
          <w:szCs w:val="24"/>
          <w:lang w:val="fr-BE"/>
        </w:rPr>
        <w:t xml:space="preserve"> (65% des éleveurs bénéficiaires)</w:t>
      </w:r>
      <w:r w:rsidR="001408B7" w:rsidRPr="00A503B9">
        <w:rPr>
          <w:rFonts w:asciiTheme="minorHAnsi" w:hAnsiTheme="minorHAnsi"/>
          <w:sz w:val="22"/>
          <w:szCs w:val="24"/>
          <w:lang w:val="fr-BE"/>
        </w:rPr>
        <w:t xml:space="preserve">. Dans les zones de moyenne ou basse altitude, la culture de la pomme de terre </w:t>
      </w:r>
      <w:r w:rsidR="00FD2D66" w:rsidRPr="00A503B9">
        <w:rPr>
          <w:rFonts w:asciiTheme="minorHAnsi" w:hAnsiTheme="minorHAnsi"/>
          <w:sz w:val="22"/>
          <w:szCs w:val="24"/>
          <w:lang w:val="fr-BE"/>
        </w:rPr>
        <w:t>à</w:t>
      </w:r>
      <w:r w:rsidR="001408B7" w:rsidRPr="00A503B9">
        <w:rPr>
          <w:rFonts w:asciiTheme="minorHAnsi" w:hAnsiTheme="minorHAnsi"/>
          <w:sz w:val="22"/>
          <w:szCs w:val="24"/>
          <w:lang w:val="fr-BE"/>
        </w:rPr>
        <w:t xml:space="preserve"> tendance à prendre le dessus comme activité économique principale</w:t>
      </w:r>
      <w:r w:rsidR="00FD2D66" w:rsidRPr="00A503B9">
        <w:rPr>
          <w:rFonts w:asciiTheme="minorHAnsi" w:hAnsiTheme="minorHAnsi"/>
          <w:sz w:val="22"/>
          <w:szCs w:val="24"/>
          <w:lang w:val="fr-BE"/>
        </w:rPr>
        <w:t xml:space="preserve"> (et fait concurrence aux pâturages)</w:t>
      </w:r>
      <w:r w:rsidR="000225F2">
        <w:rPr>
          <w:rFonts w:asciiTheme="minorHAnsi" w:hAnsiTheme="minorHAnsi"/>
          <w:sz w:val="22"/>
          <w:szCs w:val="24"/>
          <w:lang w:val="fr-BE"/>
        </w:rPr>
        <w:t>. L</w:t>
      </w:r>
      <w:r w:rsidR="00FD2D66" w:rsidRPr="00A503B9">
        <w:rPr>
          <w:rFonts w:asciiTheme="minorHAnsi" w:hAnsiTheme="minorHAnsi"/>
          <w:sz w:val="22"/>
          <w:szCs w:val="24"/>
          <w:lang w:val="fr-BE"/>
        </w:rPr>
        <w:t>’élevage n</w:t>
      </w:r>
      <w:r w:rsidR="000225F2">
        <w:rPr>
          <w:rFonts w:asciiTheme="minorHAnsi" w:hAnsiTheme="minorHAnsi"/>
          <w:sz w:val="22"/>
          <w:szCs w:val="24"/>
          <w:lang w:val="fr-BE"/>
        </w:rPr>
        <w:t>’y</w:t>
      </w:r>
      <w:r w:rsidR="00FD2D66" w:rsidRPr="00A503B9">
        <w:rPr>
          <w:rFonts w:asciiTheme="minorHAnsi" w:hAnsiTheme="minorHAnsi"/>
          <w:sz w:val="22"/>
          <w:szCs w:val="24"/>
          <w:lang w:val="fr-BE"/>
        </w:rPr>
        <w:t xml:space="preserve"> représente qu’une part marginale des revenus familiaux (35% des bénéficiaires)</w:t>
      </w:r>
      <w:r w:rsidR="001408B7" w:rsidRPr="00A503B9">
        <w:rPr>
          <w:rFonts w:asciiTheme="minorHAnsi" w:hAnsiTheme="minorHAnsi"/>
          <w:sz w:val="22"/>
          <w:szCs w:val="24"/>
          <w:lang w:val="fr-BE"/>
        </w:rPr>
        <w:t xml:space="preserve">. </w:t>
      </w:r>
    </w:p>
    <w:tbl>
      <w:tblPr>
        <w:tblStyle w:val="Grilledutableau"/>
        <w:tblpPr w:leftFromText="141" w:rightFromText="141" w:vertAnchor="text" w:horzAnchor="margin" w:tblpX="141" w:tblpY="201"/>
        <w:tblW w:w="9498" w:type="dxa"/>
        <w:tblLook w:val="04A0" w:firstRow="1" w:lastRow="0" w:firstColumn="1" w:lastColumn="0" w:noHBand="0" w:noVBand="1"/>
      </w:tblPr>
      <w:tblGrid>
        <w:gridCol w:w="1698"/>
        <w:gridCol w:w="1831"/>
        <w:gridCol w:w="1712"/>
        <w:gridCol w:w="2131"/>
        <w:gridCol w:w="2126"/>
      </w:tblGrid>
      <w:tr w:rsidR="00FD2D66" w:rsidRPr="00A503B9" w:rsidTr="00D655C8">
        <w:trPr>
          <w:trHeight w:val="255"/>
        </w:trPr>
        <w:tc>
          <w:tcPr>
            <w:tcW w:w="9498" w:type="dxa"/>
            <w:gridSpan w:val="5"/>
            <w:tcBorders>
              <w:top w:val="nil"/>
              <w:left w:val="nil"/>
              <w:bottom w:val="single" w:sz="4" w:space="0" w:color="CC6600"/>
              <w:right w:val="nil"/>
            </w:tcBorders>
          </w:tcPr>
          <w:p w:rsidR="00FD2D66" w:rsidRPr="00A503B9" w:rsidRDefault="00FD2D66" w:rsidP="00D655C8">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FD2D66" w:rsidRPr="00A503B9" w:rsidTr="00D655C8">
        <w:trPr>
          <w:trHeight w:val="321"/>
        </w:trPr>
        <w:tc>
          <w:tcPr>
            <w:tcW w:w="1698" w:type="dxa"/>
            <w:tcBorders>
              <w:top w:val="single" w:sz="4" w:space="0" w:color="CC6600"/>
              <w:left w:val="single" w:sz="4" w:space="0" w:color="CC6600"/>
              <w:bottom w:val="single" w:sz="4" w:space="0" w:color="CC6600"/>
              <w:right w:val="single" w:sz="4" w:space="0" w:color="CC6600"/>
            </w:tcBorders>
          </w:tcPr>
          <w:p w:rsidR="00FD2D66" w:rsidRPr="00A503B9" w:rsidRDefault="00FD2D66"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FD2D66" w:rsidRPr="00A503B9" w:rsidRDefault="00FD2D66"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FD2D66" w:rsidRPr="00A503B9" w:rsidRDefault="00FD2D66"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2131" w:type="dxa"/>
            <w:tcBorders>
              <w:top w:val="single" w:sz="4" w:space="0" w:color="CC6600"/>
              <w:left w:val="single" w:sz="4" w:space="0" w:color="CC6600"/>
              <w:bottom w:val="single" w:sz="4" w:space="0" w:color="CC6600"/>
              <w:right w:val="single" w:sz="4" w:space="0" w:color="CC6600"/>
            </w:tcBorders>
          </w:tcPr>
          <w:p w:rsidR="00FD2D66" w:rsidRPr="00A503B9" w:rsidRDefault="00FD2D66"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126" w:type="dxa"/>
            <w:tcBorders>
              <w:top w:val="single" w:sz="4" w:space="0" w:color="CC6600"/>
              <w:left w:val="single" w:sz="4" w:space="0" w:color="CC6600"/>
              <w:bottom w:val="single" w:sz="4" w:space="0" w:color="CC6600"/>
              <w:right w:val="single" w:sz="4" w:space="0" w:color="CC6600"/>
            </w:tcBorders>
          </w:tcPr>
          <w:p w:rsidR="00FD2D66" w:rsidRPr="00A503B9" w:rsidRDefault="00FD2D66"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FD2D66" w:rsidRPr="00A503B9" w:rsidTr="00D655C8">
        <w:trPr>
          <w:trHeight w:val="326"/>
        </w:trPr>
        <w:tc>
          <w:tcPr>
            <w:tcW w:w="1698" w:type="dxa"/>
            <w:tcBorders>
              <w:top w:val="single" w:sz="4" w:space="0" w:color="CC6600"/>
              <w:left w:val="single" w:sz="4" w:space="0" w:color="CC6600"/>
              <w:bottom w:val="single" w:sz="4" w:space="0" w:color="CC6600"/>
              <w:right w:val="single" w:sz="4" w:space="0" w:color="CC6600"/>
            </w:tcBorders>
            <w:vAlign w:val="center"/>
          </w:tcPr>
          <w:p w:rsidR="00FD2D66" w:rsidRPr="00A503B9" w:rsidRDefault="00FD2D66"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FD2D66" w:rsidRPr="00A503B9" w:rsidRDefault="00FD2D66"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FD2D66" w:rsidRPr="00A503B9" w:rsidRDefault="00FD2D66"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131" w:type="dxa"/>
            <w:tcBorders>
              <w:top w:val="single" w:sz="4" w:space="0" w:color="CC6600"/>
              <w:left w:val="single" w:sz="4" w:space="0" w:color="CC6600"/>
              <w:bottom w:val="single" w:sz="4" w:space="0" w:color="CC6600"/>
              <w:right w:val="single" w:sz="4" w:space="0" w:color="CC6600"/>
            </w:tcBorders>
            <w:vAlign w:val="center"/>
          </w:tcPr>
          <w:p w:rsidR="00FD2D66" w:rsidRPr="00A503B9" w:rsidRDefault="00FD2D66"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126" w:type="dxa"/>
            <w:tcBorders>
              <w:top w:val="single" w:sz="4" w:space="0" w:color="CC6600"/>
              <w:left w:val="single" w:sz="4" w:space="0" w:color="CC6600"/>
              <w:bottom w:val="single" w:sz="4" w:space="0" w:color="CC6600"/>
              <w:right w:val="single" w:sz="4" w:space="0" w:color="CC6600"/>
            </w:tcBorders>
            <w:vAlign w:val="center"/>
          </w:tcPr>
          <w:p w:rsidR="00FD2D66" w:rsidRPr="00A503B9" w:rsidRDefault="00FD2D66"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0</w:t>
            </w:r>
          </w:p>
        </w:tc>
      </w:tr>
    </w:tbl>
    <w:p w:rsidR="007E158E" w:rsidRPr="00285D7E" w:rsidRDefault="007E158E" w:rsidP="00D655C8">
      <w:pPr>
        <w:shd w:val="clear" w:color="auto" w:fill="EAF1DD" w:themeFill="accent3" w:themeFillTint="33"/>
        <w:spacing w:before="240"/>
        <w:ind w:firstLine="0"/>
        <w:rPr>
          <w:rFonts w:asciiTheme="minorHAnsi" w:hAnsiTheme="minorHAnsi"/>
          <w:i/>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l’évaluateur oublie de dire que dans le district ont été créés 3 « cent</w:t>
      </w:r>
      <w:r w:rsidR="0019167B">
        <w:rPr>
          <w:rFonts w:asciiTheme="minorHAnsi" w:hAnsiTheme="minorHAnsi"/>
          <w:i/>
          <w:sz w:val="22"/>
          <w:szCs w:val="24"/>
          <w:lang w:val="fr-BE"/>
        </w:rPr>
        <w:t>res pour amélioration génétique</w:t>
      </w:r>
      <w:r>
        <w:rPr>
          <w:rFonts w:asciiTheme="minorHAnsi" w:hAnsiTheme="minorHAnsi"/>
          <w:i/>
          <w:sz w:val="22"/>
          <w:szCs w:val="24"/>
          <w:lang w:val="fr-BE"/>
        </w:rPr>
        <w:t xml:space="preserve"> » (à </w:t>
      </w:r>
      <w:r w:rsidRPr="007E158E">
        <w:rPr>
          <w:rFonts w:asciiTheme="minorHAnsi" w:hAnsiTheme="minorHAnsi"/>
          <w:i/>
          <w:sz w:val="22"/>
          <w:szCs w:val="24"/>
          <w:lang w:val="fr-BE"/>
        </w:rPr>
        <w:t xml:space="preserve">La Linda,  </w:t>
      </w:r>
      <w:proofErr w:type="spellStart"/>
      <w:r w:rsidRPr="007E158E">
        <w:rPr>
          <w:rFonts w:asciiTheme="minorHAnsi" w:hAnsiTheme="minorHAnsi"/>
          <w:i/>
          <w:sz w:val="22"/>
          <w:szCs w:val="24"/>
          <w:lang w:val="fr-BE"/>
        </w:rPr>
        <w:t>Miraflores</w:t>
      </w:r>
      <w:proofErr w:type="spellEnd"/>
      <w:r w:rsidRPr="007E158E">
        <w:rPr>
          <w:rFonts w:asciiTheme="minorHAnsi" w:hAnsiTheme="minorHAnsi"/>
          <w:i/>
          <w:sz w:val="22"/>
          <w:szCs w:val="24"/>
          <w:lang w:val="fr-BE"/>
        </w:rPr>
        <w:t xml:space="preserve"> </w:t>
      </w:r>
      <w:r>
        <w:rPr>
          <w:rFonts w:asciiTheme="minorHAnsi" w:hAnsiTheme="minorHAnsi"/>
          <w:i/>
          <w:sz w:val="22"/>
          <w:szCs w:val="24"/>
          <w:lang w:val="fr-BE"/>
        </w:rPr>
        <w:t>et</w:t>
      </w:r>
      <w:r w:rsidRPr="007E158E">
        <w:rPr>
          <w:rFonts w:asciiTheme="minorHAnsi" w:hAnsiTheme="minorHAnsi"/>
          <w:i/>
          <w:sz w:val="22"/>
          <w:szCs w:val="24"/>
          <w:lang w:val="fr-BE"/>
        </w:rPr>
        <w:t xml:space="preserve"> Silla</w:t>
      </w:r>
      <w:r>
        <w:rPr>
          <w:rFonts w:asciiTheme="minorHAnsi" w:hAnsiTheme="minorHAnsi"/>
          <w:i/>
          <w:sz w:val="22"/>
          <w:szCs w:val="24"/>
          <w:lang w:val="fr-BE"/>
        </w:rPr>
        <w:t>) et deux associations d’éleveurs ovins</w:t>
      </w:r>
      <w:r w:rsidR="00DC05BA">
        <w:rPr>
          <w:rFonts w:asciiTheme="minorHAnsi" w:hAnsiTheme="minorHAnsi"/>
          <w:i/>
          <w:sz w:val="22"/>
          <w:szCs w:val="24"/>
          <w:lang w:val="fr-BE"/>
        </w:rPr>
        <w:t>. Les autorités municipales appuient aussi l’activité, avec un impact conséquent sur la durabilité.</w:t>
      </w:r>
    </w:p>
    <w:p w:rsidR="009A6F12" w:rsidRPr="00A503B9" w:rsidRDefault="00FD2D66" w:rsidP="00D655C8">
      <w:pPr>
        <w:spacing w:before="240"/>
        <w:ind w:firstLine="0"/>
        <w:rPr>
          <w:rFonts w:asciiTheme="minorHAnsi" w:hAnsiTheme="minorHAnsi"/>
          <w:sz w:val="22"/>
          <w:szCs w:val="24"/>
          <w:lang w:val="fr-BE"/>
        </w:rPr>
      </w:pPr>
      <w:r w:rsidRPr="00A503B9">
        <w:rPr>
          <w:rFonts w:asciiTheme="minorHAnsi" w:hAnsiTheme="minorHAnsi"/>
          <w:b/>
          <w:sz w:val="22"/>
          <w:szCs w:val="24"/>
          <w:lang w:val="fr-BE"/>
        </w:rPr>
        <w:t>Bovins</w:t>
      </w:r>
      <w:r w:rsidR="001F589D">
        <w:rPr>
          <w:rFonts w:asciiTheme="minorHAnsi" w:hAnsiTheme="minorHAnsi"/>
          <w:b/>
          <w:sz w:val="22"/>
          <w:szCs w:val="24"/>
          <w:lang w:val="fr-BE"/>
        </w:rPr>
        <w:t xml:space="preserve"> : </w:t>
      </w:r>
      <w:r w:rsidR="001408B7" w:rsidRPr="00A503B9">
        <w:rPr>
          <w:rFonts w:asciiTheme="minorHAnsi" w:hAnsiTheme="minorHAnsi"/>
          <w:sz w:val="22"/>
          <w:szCs w:val="24"/>
          <w:lang w:val="fr-BE"/>
        </w:rPr>
        <w:t xml:space="preserve">Dans le cas du projet bovin, le processus d’amélioration génétique </w:t>
      </w:r>
      <w:r w:rsidR="00627F1D">
        <w:rPr>
          <w:rFonts w:asciiTheme="minorHAnsi" w:hAnsiTheme="minorHAnsi"/>
          <w:sz w:val="22"/>
          <w:szCs w:val="24"/>
          <w:lang w:val="fr-BE"/>
        </w:rPr>
        <w:t xml:space="preserve">des troupeaux de 80 familles </w:t>
      </w:r>
      <w:r w:rsidR="001408B7" w:rsidRPr="00A503B9">
        <w:rPr>
          <w:rFonts w:asciiTheme="minorHAnsi" w:hAnsiTheme="minorHAnsi"/>
          <w:sz w:val="22"/>
          <w:szCs w:val="24"/>
          <w:lang w:val="fr-BE"/>
        </w:rPr>
        <w:t xml:space="preserve">a été forcément plus lent et a présenté une série de limitations non résolues à ce stade. La stratégie d’amélioration génétique qui est passée de l’insémination artificielle, à l’introduction des taureaux </w:t>
      </w:r>
      <w:r w:rsidR="009A6F12" w:rsidRPr="00A503B9">
        <w:rPr>
          <w:rFonts w:asciiTheme="minorHAnsi" w:hAnsiTheme="minorHAnsi"/>
          <w:sz w:val="22"/>
          <w:szCs w:val="24"/>
          <w:lang w:val="fr-BE"/>
        </w:rPr>
        <w:t>reproducteurs</w:t>
      </w:r>
      <w:r w:rsidR="001408B7" w:rsidRPr="00A503B9">
        <w:rPr>
          <w:rFonts w:asciiTheme="minorHAnsi" w:hAnsiTheme="minorHAnsi"/>
          <w:sz w:val="22"/>
          <w:szCs w:val="24"/>
          <w:lang w:val="fr-BE"/>
        </w:rPr>
        <w:t xml:space="preserve">, pour revenir finalement à l’insémination </w:t>
      </w:r>
      <w:r w:rsidR="009A6F12" w:rsidRPr="00A503B9">
        <w:rPr>
          <w:rFonts w:asciiTheme="minorHAnsi" w:hAnsiTheme="minorHAnsi"/>
          <w:sz w:val="22"/>
          <w:szCs w:val="24"/>
          <w:lang w:val="fr-BE"/>
        </w:rPr>
        <w:t>artificielle, n’a pas aidé à la consolidation et à la durabilité du projet. Actuellement</w:t>
      </w:r>
      <w:r w:rsidR="0019167B">
        <w:rPr>
          <w:rFonts w:asciiTheme="minorHAnsi" w:hAnsiTheme="minorHAnsi"/>
          <w:sz w:val="22"/>
          <w:szCs w:val="24"/>
          <w:lang w:val="fr-BE"/>
        </w:rPr>
        <w:t>,</w:t>
      </w:r>
      <w:r w:rsidR="009A6F12" w:rsidRPr="00A503B9">
        <w:rPr>
          <w:rFonts w:asciiTheme="minorHAnsi" w:hAnsiTheme="minorHAnsi"/>
          <w:sz w:val="22"/>
          <w:szCs w:val="24"/>
          <w:lang w:val="fr-BE"/>
        </w:rPr>
        <w:t xml:space="preserve"> il </w:t>
      </w:r>
      <w:r w:rsidR="009A6F12" w:rsidRPr="00A503B9">
        <w:rPr>
          <w:rFonts w:asciiTheme="minorHAnsi" w:hAnsiTheme="minorHAnsi"/>
          <w:sz w:val="22"/>
          <w:szCs w:val="24"/>
          <w:lang w:val="fr-BE"/>
        </w:rPr>
        <w:lastRenderedPageBreak/>
        <w:t>reste peu d’éleveurs qui continuent l’amélioration génétique d</w:t>
      </w:r>
      <w:r w:rsidR="0019167B">
        <w:rPr>
          <w:rFonts w:asciiTheme="minorHAnsi" w:hAnsiTheme="minorHAnsi"/>
          <w:sz w:val="22"/>
          <w:szCs w:val="24"/>
          <w:lang w:val="fr-BE"/>
        </w:rPr>
        <w:t>e</w:t>
      </w:r>
      <w:r w:rsidR="009A6F12" w:rsidRPr="00A503B9">
        <w:rPr>
          <w:rFonts w:asciiTheme="minorHAnsi" w:hAnsiTheme="minorHAnsi"/>
          <w:sz w:val="22"/>
          <w:szCs w:val="24"/>
          <w:lang w:val="fr-BE"/>
        </w:rPr>
        <w:t xml:space="preserve"> leur bétail</w:t>
      </w:r>
      <w:r w:rsidR="00A503B9">
        <w:rPr>
          <w:rFonts w:asciiTheme="minorHAnsi" w:hAnsiTheme="minorHAnsi"/>
          <w:sz w:val="22"/>
          <w:szCs w:val="24"/>
          <w:lang w:val="fr-BE"/>
        </w:rPr>
        <w:t xml:space="preserve"> (moins de 50</w:t>
      </w:r>
      <w:r w:rsidR="0019167B">
        <w:rPr>
          <w:rFonts w:asciiTheme="minorHAnsi" w:hAnsiTheme="minorHAnsi"/>
          <w:sz w:val="22"/>
          <w:szCs w:val="24"/>
          <w:lang w:val="fr-BE"/>
        </w:rPr>
        <w:t xml:space="preserve"> </w:t>
      </w:r>
      <w:r w:rsidR="00A503B9">
        <w:rPr>
          <w:rFonts w:asciiTheme="minorHAnsi" w:hAnsiTheme="minorHAnsi"/>
          <w:sz w:val="22"/>
          <w:szCs w:val="24"/>
          <w:lang w:val="fr-BE"/>
        </w:rPr>
        <w:t>% des bénéficiaires du projet)</w:t>
      </w:r>
      <w:r w:rsidR="009A6F12" w:rsidRPr="00A503B9">
        <w:rPr>
          <w:rFonts w:asciiTheme="minorHAnsi" w:hAnsiTheme="minorHAnsi"/>
          <w:sz w:val="22"/>
          <w:szCs w:val="24"/>
          <w:lang w:val="fr-BE"/>
        </w:rPr>
        <w:t xml:space="preserve">. </w:t>
      </w:r>
    </w:p>
    <w:p w:rsidR="009A6F12" w:rsidRDefault="009A6F12" w:rsidP="00D655C8">
      <w:pPr>
        <w:spacing w:after="120"/>
        <w:ind w:firstLine="0"/>
        <w:rPr>
          <w:rFonts w:asciiTheme="minorHAnsi" w:hAnsiTheme="minorHAnsi"/>
          <w:sz w:val="22"/>
          <w:szCs w:val="24"/>
          <w:lang w:val="fr-BE"/>
        </w:rPr>
      </w:pPr>
      <w:r w:rsidRPr="00A503B9">
        <w:rPr>
          <w:rFonts w:asciiTheme="minorHAnsi" w:hAnsiTheme="minorHAnsi"/>
          <w:sz w:val="22"/>
          <w:szCs w:val="24"/>
          <w:lang w:val="fr-BE"/>
        </w:rPr>
        <w:t xml:space="preserve">Dans certains cas, le retour à un élevage qui inclut des animaux dits de race locale a été paradoxalement une bonne décision, d’un point de vue de durabilité (et résilience) du fait de la plus grande capacité d’adaptation que présentent ces animaux à leur contexte environnemental. </w:t>
      </w:r>
    </w:p>
    <w:p w:rsidR="006A417C" w:rsidRPr="006A417C" w:rsidRDefault="006A417C" w:rsidP="00D655C8">
      <w:pPr>
        <w:spacing w:after="120"/>
        <w:ind w:firstLine="0"/>
        <w:rPr>
          <w:rFonts w:asciiTheme="minorHAnsi" w:hAnsiTheme="minorHAnsi"/>
          <w:sz w:val="22"/>
          <w:szCs w:val="24"/>
          <w:lang w:val="fr-BE"/>
        </w:rPr>
      </w:pPr>
      <w:r w:rsidRPr="006A417C">
        <w:rPr>
          <w:rFonts w:asciiTheme="minorHAnsi" w:hAnsiTheme="minorHAnsi"/>
          <w:sz w:val="22"/>
          <w:szCs w:val="24"/>
          <w:lang w:val="fr-BE"/>
        </w:rPr>
        <w:t>Malgré les limites, le projet a permis certains résultats intéressants:</w:t>
      </w:r>
    </w:p>
    <w:p w:rsidR="006A417C" w:rsidRDefault="006A417C" w:rsidP="00D655C8">
      <w:pPr>
        <w:pStyle w:val="Paragraphedeliste"/>
        <w:numPr>
          <w:ilvl w:val="0"/>
          <w:numId w:val="35"/>
        </w:numPr>
        <w:spacing w:after="120"/>
        <w:ind w:left="426"/>
        <w:rPr>
          <w:rFonts w:asciiTheme="minorHAnsi" w:hAnsiTheme="minorHAnsi"/>
          <w:sz w:val="22"/>
          <w:szCs w:val="24"/>
          <w:lang w:val="fr-BE"/>
        </w:rPr>
      </w:pPr>
      <w:r>
        <w:rPr>
          <w:rFonts w:asciiTheme="minorHAnsi" w:hAnsiTheme="minorHAnsi"/>
          <w:sz w:val="22"/>
          <w:szCs w:val="24"/>
          <w:lang w:val="fr-BE"/>
        </w:rPr>
        <w:t xml:space="preserve">Suite au travail d’IdP, les autorités municipales reconnaissent les besoins de développer et d’appuyer les processus d’amélioration génétique dans le district. Des initiatives sont </w:t>
      </w:r>
      <w:r w:rsidR="00C602E0">
        <w:rPr>
          <w:rFonts w:asciiTheme="minorHAnsi" w:hAnsiTheme="minorHAnsi"/>
          <w:sz w:val="22"/>
          <w:szCs w:val="24"/>
          <w:lang w:val="fr-BE"/>
        </w:rPr>
        <w:t>déjà</w:t>
      </w:r>
      <w:r>
        <w:rPr>
          <w:rFonts w:asciiTheme="minorHAnsi" w:hAnsiTheme="minorHAnsi"/>
          <w:sz w:val="22"/>
          <w:szCs w:val="24"/>
          <w:lang w:val="fr-BE"/>
        </w:rPr>
        <w:t xml:space="preserve"> prises dans ce sens.</w:t>
      </w:r>
    </w:p>
    <w:p w:rsidR="00C602E0" w:rsidRDefault="006A417C" w:rsidP="00D655C8">
      <w:pPr>
        <w:pStyle w:val="Paragraphedeliste"/>
        <w:numPr>
          <w:ilvl w:val="0"/>
          <w:numId w:val="35"/>
        </w:numPr>
        <w:spacing w:after="120"/>
        <w:ind w:left="426"/>
        <w:rPr>
          <w:rFonts w:asciiTheme="minorHAnsi" w:hAnsiTheme="minorHAnsi"/>
          <w:sz w:val="22"/>
          <w:szCs w:val="24"/>
          <w:lang w:val="fr-BE"/>
        </w:rPr>
      </w:pPr>
      <w:r w:rsidRPr="00C602E0">
        <w:rPr>
          <w:rFonts w:asciiTheme="minorHAnsi" w:hAnsiTheme="minorHAnsi"/>
          <w:sz w:val="22"/>
          <w:szCs w:val="24"/>
          <w:lang w:val="fr-BE"/>
        </w:rPr>
        <w:t>Les bénéficiaires ont reconnu une amélioration de leurs revenus pe</w:t>
      </w:r>
      <w:r w:rsidR="00C602E0">
        <w:rPr>
          <w:rFonts w:asciiTheme="minorHAnsi" w:hAnsiTheme="minorHAnsi"/>
          <w:sz w:val="22"/>
          <w:szCs w:val="24"/>
          <w:lang w:val="fr-BE"/>
        </w:rPr>
        <w:t>n</w:t>
      </w:r>
      <w:r w:rsidRPr="00C602E0">
        <w:rPr>
          <w:rFonts w:asciiTheme="minorHAnsi" w:hAnsiTheme="minorHAnsi"/>
          <w:sz w:val="22"/>
          <w:szCs w:val="24"/>
          <w:lang w:val="fr-BE"/>
        </w:rPr>
        <w:t xml:space="preserve">dant la durée du projet, soit du fait de la vente d’animaux, soit par la vente du lait </w:t>
      </w:r>
      <w:r w:rsidR="00C602E0" w:rsidRPr="00C602E0">
        <w:rPr>
          <w:rFonts w:asciiTheme="minorHAnsi" w:hAnsiTheme="minorHAnsi"/>
          <w:sz w:val="22"/>
          <w:szCs w:val="24"/>
          <w:lang w:val="fr-BE"/>
        </w:rPr>
        <w:t>– fromage.</w:t>
      </w:r>
    </w:p>
    <w:p w:rsidR="000225F2" w:rsidRPr="002052E0" w:rsidRDefault="00C602E0" w:rsidP="002052E0">
      <w:pPr>
        <w:pStyle w:val="Paragraphedeliste"/>
        <w:numPr>
          <w:ilvl w:val="0"/>
          <w:numId w:val="35"/>
        </w:numPr>
        <w:spacing w:after="120"/>
        <w:ind w:left="426"/>
        <w:rPr>
          <w:rFonts w:asciiTheme="minorHAnsi" w:hAnsiTheme="minorHAnsi"/>
          <w:sz w:val="22"/>
          <w:szCs w:val="24"/>
          <w:lang w:val="fr-BE"/>
        </w:rPr>
      </w:pPr>
      <w:r>
        <w:rPr>
          <w:rFonts w:asciiTheme="minorHAnsi" w:hAnsiTheme="minorHAnsi"/>
          <w:sz w:val="22"/>
          <w:szCs w:val="24"/>
          <w:lang w:val="fr-BE"/>
        </w:rPr>
        <w:t>La consommation de fromage au sein des familles bénéficiaires a augmenté.</w:t>
      </w:r>
    </w:p>
    <w:tbl>
      <w:tblPr>
        <w:tblStyle w:val="Grilledutableau"/>
        <w:tblpPr w:leftFromText="141" w:rightFromText="141" w:vertAnchor="text" w:horzAnchor="margin" w:tblpX="567" w:tblpY="5"/>
        <w:tblW w:w="0" w:type="auto"/>
        <w:tblLook w:val="04A0" w:firstRow="1" w:lastRow="0" w:firstColumn="1" w:lastColumn="0" w:noHBand="0" w:noVBand="1"/>
      </w:tblPr>
      <w:tblGrid>
        <w:gridCol w:w="1560"/>
        <w:gridCol w:w="1688"/>
        <w:gridCol w:w="1712"/>
        <w:gridCol w:w="1843"/>
        <w:gridCol w:w="2128"/>
      </w:tblGrid>
      <w:tr w:rsidR="00C602E0" w:rsidRPr="00A503B9" w:rsidTr="00C602E0">
        <w:trPr>
          <w:trHeight w:val="255"/>
        </w:trPr>
        <w:tc>
          <w:tcPr>
            <w:tcW w:w="8931" w:type="dxa"/>
            <w:gridSpan w:val="5"/>
            <w:tcBorders>
              <w:top w:val="nil"/>
              <w:left w:val="nil"/>
              <w:bottom w:val="single" w:sz="4" w:space="0" w:color="CC6600"/>
              <w:right w:val="nil"/>
            </w:tcBorders>
          </w:tcPr>
          <w:p w:rsidR="00C602E0" w:rsidRPr="00A503B9" w:rsidRDefault="00C602E0" w:rsidP="00D655C8">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C602E0" w:rsidRPr="00A503B9" w:rsidTr="00C602E0">
        <w:trPr>
          <w:trHeight w:val="321"/>
        </w:trPr>
        <w:tc>
          <w:tcPr>
            <w:tcW w:w="1560" w:type="dxa"/>
            <w:tcBorders>
              <w:top w:val="single" w:sz="4" w:space="0" w:color="CC6600"/>
              <w:left w:val="single" w:sz="4" w:space="0" w:color="CC6600"/>
              <w:bottom w:val="single" w:sz="4" w:space="0" w:color="CC6600"/>
              <w:right w:val="single" w:sz="4" w:space="0" w:color="CC6600"/>
            </w:tcBorders>
          </w:tcPr>
          <w:p w:rsidR="00C602E0" w:rsidRPr="00A503B9" w:rsidRDefault="00C602E0"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688" w:type="dxa"/>
            <w:tcBorders>
              <w:top w:val="single" w:sz="4" w:space="0" w:color="CC6600"/>
              <w:left w:val="single" w:sz="4" w:space="0" w:color="CC6600"/>
              <w:bottom w:val="single" w:sz="4" w:space="0" w:color="CC6600"/>
              <w:right w:val="single" w:sz="4" w:space="0" w:color="CC6600"/>
            </w:tcBorders>
          </w:tcPr>
          <w:p w:rsidR="00C602E0" w:rsidRPr="00A503B9" w:rsidRDefault="00C602E0"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C602E0" w:rsidRPr="00A503B9" w:rsidRDefault="00C602E0"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C602E0" w:rsidRPr="00A503B9" w:rsidRDefault="00C602E0"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128" w:type="dxa"/>
            <w:tcBorders>
              <w:top w:val="single" w:sz="4" w:space="0" w:color="CC6600"/>
              <w:left w:val="single" w:sz="4" w:space="0" w:color="CC6600"/>
              <w:bottom w:val="single" w:sz="4" w:space="0" w:color="CC6600"/>
              <w:right w:val="single" w:sz="4" w:space="0" w:color="CC6600"/>
            </w:tcBorders>
          </w:tcPr>
          <w:p w:rsidR="00C602E0" w:rsidRPr="00A503B9" w:rsidRDefault="00C602E0" w:rsidP="00D655C8">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C602E0" w:rsidRPr="00A503B9" w:rsidTr="00C602E0">
        <w:trPr>
          <w:trHeight w:val="326"/>
        </w:trPr>
        <w:tc>
          <w:tcPr>
            <w:tcW w:w="1560" w:type="dxa"/>
            <w:tcBorders>
              <w:top w:val="single" w:sz="4" w:space="0" w:color="CC6600"/>
              <w:left w:val="single" w:sz="4" w:space="0" w:color="CC6600"/>
              <w:bottom w:val="single" w:sz="4" w:space="0" w:color="CC6600"/>
              <w:right w:val="single" w:sz="4" w:space="0" w:color="CC6600"/>
            </w:tcBorders>
            <w:vAlign w:val="center"/>
          </w:tcPr>
          <w:p w:rsidR="00C602E0" w:rsidRPr="00A503B9" w:rsidRDefault="00C602E0"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688" w:type="dxa"/>
            <w:tcBorders>
              <w:top w:val="single" w:sz="4" w:space="0" w:color="CC6600"/>
              <w:left w:val="single" w:sz="4" w:space="0" w:color="CC6600"/>
              <w:bottom w:val="single" w:sz="4" w:space="0" w:color="CC6600"/>
              <w:right w:val="single" w:sz="4" w:space="0" w:color="CC6600"/>
            </w:tcBorders>
            <w:vAlign w:val="center"/>
          </w:tcPr>
          <w:p w:rsidR="00C602E0" w:rsidRPr="00A503B9" w:rsidRDefault="00C602E0"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r w:rsidR="00493616">
              <w:rPr>
                <w:rFonts w:asciiTheme="minorHAnsi" w:hAnsiTheme="minorHAnsi"/>
                <w:sz w:val="22"/>
                <w:szCs w:val="24"/>
                <w:lang w:val="fr-BE"/>
              </w:rPr>
              <w:t>/+</w:t>
            </w: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C602E0" w:rsidRPr="00A503B9" w:rsidRDefault="00C602E0"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C602E0" w:rsidRPr="00A503B9" w:rsidRDefault="00C602E0"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0</w:t>
            </w:r>
          </w:p>
        </w:tc>
        <w:tc>
          <w:tcPr>
            <w:tcW w:w="2128" w:type="dxa"/>
            <w:tcBorders>
              <w:top w:val="single" w:sz="4" w:space="0" w:color="CC6600"/>
              <w:left w:val="single" w:sz="4" w:space="0" w:color="CC6600"/>
              <w:bottom w:val="single" w:sz="4" w:space="0" w:color="CC6600"/>
              <w:right w:val="single" w:sz="4" w:space="0" w:color="CC6600"/>
            </w:tcBorders>
            <w:vAlign w:val="center"/>
          </w:tcPr>
          <w:p w:rsidR="00C602E0" w:rsidRPr="00A503B9" w:rsidRDefault="00C602E0" w:rsidP="00D655C8">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0</w:t>
            </w:r>
          </w:p>
        </w:tc>
      </w:tr>
    </w:tbl>
    <w:p w:rsidR="006A417C" w:rsidRPr="006A417C" w:rsidRDefault="006A417C" w:rsidP="00D655C8">
      <w:pPr>
        <w:spacing w:after="120"/>
        <w:ind w:firstLine="0"/>
        <w:rPr>
          <w:rFonts w:asciiTheme="minorHAnsi" w:hAnsiTheme="minorHAnsi"/>
          <w:sz w:val="22"/>
          <w:szCs w:val="24"/>
          <w:lang w:val="es-BO"/>
        </w:rPr>
      </w:pPr>
    </w:p>
    <w:p w:rsidR="006A417C" w:rsidRPr="006A417C" w:rsidRDefault="006A417C" w:rsidP="00D655C8">
      <w:pPr>
        <w:spacing w:after="120"/>
        <w:ind w:firstLine="0"/>
        <w:rPr>
          <w:rFonts w:asciiTheme="minorHAnsi" w:hAnsiTheme="minorHAnsi"/>
          <w:sz w:val="22"/>
          <w:szCs w:val="24"/>
          <w:lang w:val="es-BO"/>
        </w:rPr>
      </w:pPr>
    </w:p>
    <w:p w:rsidR="006A417C" w:rsidRDefault="006A417C" w:rsidP="00D655C8">
      <w:pPr>
        <w:spacing w:after="120"/>
        <w:ind w:firstLine="0"/>
        <w:rPr>
          <w:rFonts w:asciiTheme="minorHAnsi" w:hAnsiTheme="minorHAnsi"/>
          <w:sz w:val="22"/>
          <w:szCs w:val="24"/>
          <w:lang w:val="es-ES"/>
        </w:rPr>
      </w:pPr>
    </w:p>
    <w:p w:rsidR="00DC05BA" w:rsidRPr="00DC05BA" w:rsidRDefault="00DC05BA" w:rsidP="00D655C8">
      <w:pPr>
        <w:pStyle w:val="Paragraphedeliste"/>
        <w:shd w:val="clear" w:color="auto" w:fill="EAF1DD" w:themeFill="accent3" w:themeFillTint="33"/>
        <w:spacing w:before="240" w:after="120"/>
        <w:ind w:left="0" w:firstLine="0"/>
        <w:contextualSpacing w:val="0"/>
        <w:rPr>
          <w:rFonts w:asciiTheme="minorHAnsi" w:hAnsiTheme="minorHAnsi"/>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l’évaluateur oublie de dire </w:t>
      </w:r>
      <w:r w:rsidR="0019167B">
        <w:rPr>
          <w:rFonts w:asciiTheme="minorHAnsi" w:hAnsiTheme="minorHAnsi"/>
          <w:i/>
          <w:sz w:val="22"/>
          <w:szCs w:val="24"/>
          <w:lang w:val="fr-BE"/>
        </w:rPr>
        <w:t xml:space="preserve">que </w:t>
      </w:r>
      <w:r>
        <w:rPr>
          <w:rFonts w:asciiTheme="minorHAnsi" w:hAnsiTheme="minorHAnsi"/>
          <w:i/>
          <w:sz w:val="22"/>
          <w:szCs w:val="24"/>
          <w:lang w:val="fr-BE"/>
        </w:rPr>
        <w:t xml:space="preserve">l’association d’éleveurs bovins RAYWANA a démarré fin 2014 un service d’insémination artificielle, avec à ce jour </w:t>
      </w:r>
      <w:r w:rsidRPr="00DC05BA">
        <w:rPr>
          <w:rFonts w:asciiTheme="minorHAnsi" w:hAnsiTheme="minorHAnsi"/>
          <w:i/>
          <w:sz w:val="22"/>
          <w:szCs w:val="24"/>
          <w:lang w:val="fr-BE"/>
        </w:rPr>
        <w:t xml:space="preserve">15 </w:t>
      </w:r>
      <w:r>
        <w:rPr>
          <w:rFonts w:asciiTheme="minorHAnsi" w:hAnsiTheme="minorHAnsi"/>
          <w:i/>
          <w:sz w:val="22"/>
          <w:szCs w:val="24"/>
          <w:lang w:val="fr-BE"/>
        </w:rPr>
        <w:t>vachettes améliorés (</w:t>
      </w:r>
      <w:r w:rsidRPr="00DC05BA">
        <w:rPr>
          <w:rFonts w:asciiTheme="minorHAnsi" w:hAnsiTheme="minorHAnsi"/>
          <w:i/>
          <w:sz w:val="22"/>
          <w:szCs w:val="24"/>
          <w:lang w:val="fr-BE"/>
        </w:rPr>
        <w:t xml:space="preserve">Brown </w:t>
      </w:r>
      <w:proofErr w:type="spellStart"/>
      <w:r w:rsidRPr="00DC05BA">
        <w:rPr>
          <w:rFonts w:asciiTheme="minorHAnsi" w:hAnsiTheme="minorHAnsi"/>
          <w:i/>
          <w:sz w:val="22"/>
          <w:szCs w:val="24"/>
          <w:lang w:val="fr-BE"/>
        </w:rPr>
        <w:t>Swiss</w:t>
      </w:r>
      <w:proofErr w:type="spellEnd"/>
      <w:r>
        <w:rPr>
          <w:rFonts w:asciiTheme="minorHAnsi" w:hAnsiTheme="minorHAnsi"/>
          <w:i/>
          <w:sz w:val="22"/>
          <w:szCs w:val="24"/>
          <w:lang w:val="fr-BE"/>
        </w:rPr>
        <w:t>)</w:t>
      </w:r>
      <w:r w:rsidRPr="00DC05BA">
        <w:rPr>
          <w:rFonts w:asciiTheme="minorHAnsi" w:hAnsiTheme="minorHAnsi"/>
          <w:i/>
          <w:sz w:val="22"/>
          <w:szCs w:val="24"/>
          <w:lang w:val="fr-BE"/>
        </w:rPr>
        <w:t xml:space="preserve">, 12 </w:t>
      </w:r>
      <w:r>
        <w:rPr>
          <w:rFonts w:asciiTheme="minorHAnsi" w:hAnsiTheme="minorHAnsi"/>
          <w:i/>
          <w:sz w:val="22"/>
          <w:szCs w:val="24"/>
          <w:lang w:val="fr-BE"/>
        </w:rPr>
        <w:t>femelles gestantes et</w:t>
      </w:r>
      <w:r w:rsidRPr="00DC05BA">
        <w:rPr>
          <w:rFonts w:asciiTheme="minorHAnsi" w:hAnsiTheme="minorHAnsi"/>
          <w:i/>
          <w:sz w:val="22"/>
          <w:szCs w:val="24"/>
          <w:lang w:val="fr-BE"/>
        </w:rPr>
        <w:t xml:space="preserve"> 54 </w:t>
      </w:r>
      <w:r>
        <w:rPr>
          <w:rFonts w:asciiTheme="minorHAnsi" w:hAnsiTheme="minorHAnsi"/>
          <w:i/>
          <w:sz w:val="22"/>
          <w:szCs w:val="24"/>
          <w:lang w:val="fr-BE"/>
        </w:rPr>
        <w:t xml:space="preserve">inséminations artificielles réalisées. De plus, ce service compte 250 pailles de sperme et 2 TC formés. </w:t>
      </w:r>
      <w:r w:rsidR="00D3759C">
        <w:rPr>
          <w:rFonts w:asciiTheme="minorHAnsi" w:hAnsiTheme="minorHAnsi"/>
          <w:i/>
          <w:sz w:val="22"/>
          <w:szCs w:val="24"/>
          <w:lang w:val="fr-BE"/>
        </w:rPr>
        <w:t>Tout cela a un effet sur la durabilité du projet qui n’a pas été pris en compte par l’évaluation. De plus, l’évaluateur a compris que l’intérêt économique du projet résidait dans la vente d’animaux améliorés, or ce n’est pas le cas, puisque c’est la vente de lait et de fromage qui était visée.</w:t>
      </w:r>
    </w:p>
    <w:p w:rsidR="00395520" w:rsidRPr="00DC05BA" w:rsidRDefault="00395520" w:rsidP="00D655C8">
      <w:pPr>
        <w:pStyle w:val="Paragraphedeliste"/>
        <w:numPr>
          <w:ilvl w:val="0"/>
          <w:numId w:val="34"/>
        </w:numPr>
        <w:spacing w:before="240" w:after="120"/>
        <w:ind w:left="0" w:firstLine="0"/>
        <w:contextualSpacing w:val="0"/>
        <w:rPr>
          <w:rFonts w:asciiTheme="minorHAnsi" w:hAnsiTheme="minorHAnsi"/>
          <w:sz w:val="22"/>
          <w:szCs w:val="24"/>
          <w:lang w:val="fr-BE"/>
        </w:rPr>
      </w:pPr>
      <w:r w:rsidRPr="00A503B9">
        <w:rPr>
          <w:rFonts w:asciiTheme="minorHAnsi" w:hAnsiTheme="minorHAnsi"/>
          <w:b/>
          <w:sz w:val="22"/>
          <w:szCs w:val="24"/>
          <w:lang w:val="fr-BE"/>
        </w:rPr>
        <w:t>Irrigation</w:t>
      </w:r>
    </w:p>
    <w:p w:rsidR="00C602E0" w:rsidRDefault="00C602E0" w:rsidP="00D655C8">
      <w:pPr>
        <w:ind w:firstLine="0"/>
        <w:rPr>
          <w:rFonts w:asciiTheme="minorHAnsi" w:hAnsiTheme="minorHAnsi"/>
          <w:sz w:val="22"/>
          <w:szCs w:val="24"/>
          <w:lang w:val="fr-BE"/>
        </w:rPr>
      </w:pPr>
      <w:r w:rsidRPr="00C602E0">
        <w:rPr>
          <w:rFonts w:asciiTheme="minorHAnsi" w:hAnsiTheme="minorHAnsi"/>
          <w:sz w:val="22"/>
          <w:szCs w:val="24"/>
          <w:lang w:val="fr-BE"/>
        </w:rPr>
        <w:t>Ce programme a eu deux modalit</w:t>
      </w:r>
      <w:r>
        <w:rPr>
          <w:rFonts w:asciiTheme="minorHAnsi" w:hAnsiTheme="minorHAnsi"/>
          <w:sz w:val="22"/>
          <w:szCs w:val="24"/>
          <w:lang w:val="fr-BE"/>
        </w:rPr>
        <w:t xml:space="preserve">és de mise en place : l’amélioration/construction de canaux d’irrigation (150 familles bénéficiaires) et la mise en place de dispositif de micro-irrigation familiale, aussi bien pour les participants du projet grenadille </w:t>
      </w:r>
      <w:r w:rsidR="0019167B">
        <w:rPr>
          <w:rFonts w:asciiTheme="minorHAnsi" w:hAnsiTheme="minorHAnsi"/>
          <w:sz w:val="22"/>
          <w:szCs w:val="24"/>
          <w:lang w:val="fr-BE"/>
        </w:rPr>
        <w:t>que</w:t>
      </w:r>
      <w:r>
        <w:rPr>
          <w:rFonts w:asciiTheme="minorHAnsi" w:hAnsiTheme="minorHAnsi"/>
          <w:sz w:val="22"/>
          <w:szCs w:val="24"/>
          <w:lang w:val="fr-BE"/>
        </w:rPr>
        <w:t xml:space="preserve"> pour les parcelles destinées au fourrage. </w:t>
      </w:r>
    </w:p>
    <w:p w:rsidR="00C602E0" w:rsidRDefault="00493616" w:rsidP="00D655C8">
      <w:pPr>
        <w:ind w:firstLine="0"/>
        <w:rPr>
          <w:rFonts w:asciiTheme="minorHAnsi" w:hAnsiTheme="minorHAnsi"/>
          <w:sz w:val="22"/>
          <w:szCs w:val="24"/>
          <w:lang w:val="fr-BE"/>
        </w:rPr>
      </w:pPr>
      <w:r>
        <w:rPr>
          <w:rFonts w:asciiTheme="minorHAnsi" w:hAnsiTheme="minorHAnsi"/>
          <w:sz w:val="22"/>
          <w:szCs w:val="24"/>
          <w:lang w:val="fr-BE"/>
        </w:rPr>
        <w:t xml:space="preserve">En général, les canaux réhabilités sont bien entretenus et rendent un service vital pour les </w:t>
      </w:r>
      <w:r w:rsidR="00C14504">
        <w:rPr>
          <w:rFonts w:asciiTheme="minorHAnsi" w:hAnsiTheme="minorHAnsi"/>
          <w:sz w:val="22"/>
          <w:szCs w:val="24"/>
          <w:lang w:val="fr-BE"/>
        </w:rPr>
        <w:t xml:space="preserve">107 </w:t>
      </w:r>
      <w:r>
        <w:rPr>
          <w:rFonts w:asciiTheme="minorHAnsi" w:hAnsiTheme="minorHAnsi"/>
          <w:sz w:val="22"/>
          <w:szCs w:val="24"/>
          <w:lang w:val="fr-BE"/>
        </w:rPr>
        <w:t>producteurs, dont la plupart utilisent l’eau pour la culture de la pomme de terre.</w:t>
      </w:r>
    </w:p>
    <w:p w:rsidR="001F589D" w:rsidRDefault="002C2803" w:rsidP="00D655C8">
      <w:pPr>
        <w:spacing w:after="240"/>
        <w:ind w:firstLine="0"/>
        <w:rPr>
          <w:rFonts w:asciiTheme="minorHAnsi" w:hAnsiTheme="minorHAnsi"/>
          <w:sz w:val="22"/>
          <w:szCs w:val="24"/>
          <w:lang w:val="fr-BE"/>
        </w:rPr>
      </w:pPr>
      <w:r>
        <w:rPr>
          <w:rFonts w:asciiTheme="minorHAnsi" w:hAnsiTheme="minorHAnsi"/>
          <w:sz w:val="22"/>
          <w:szCs w:val="24"/>
          <w:lang w:val="fr-BE"/>
        </w:rPr>
        <w:t xml:space="preserve">Pour les projets de micro-irrigation, la moitié </w:t>
      </w:r>
      <w:r w:rsidR="00C14504">
        <w:rPr>
          <w:rFonts w:asciiTheme="minorHAnsi" w:hAnsiTheme="minorHAnsi"/>
          <w:sz w:val="22"/>
          <w:szCs w:val="24"/>
          <w:lang w:val="fr-BE"/>
        </w:rPr>
        <w:t xml:space="preserve">(21 sur 43) </w:t>
      </w:r>
      <w:r>
        <w:rPr>
          <w:rFonts w:asciiTheme="minorHAnsi" w:hAnsiTheme="minorHAnsi"/>
          <w:sz w:val="22"/>
          <w:szCs w:val="24"/>
          <w:lang w:val="fr-BE"/>
        </w:rPr>
        <w:t>seulement est utilisée car une partie des bénéficiaires a décidé d’augmenter sa superficie de pomme de terre (qui ne nécessite pas de ce type d’irrigation) au détriment de la grenadille ou le fourrage.</w:t>
      </w:r>
    </w:p>
    <w:p w:rsidR="00395520" w:rsidRPr="00A503B9" w:rsidRDefault="00395520" w:rsidP="00D655C8">
      <w:pPr>
        <w:shd w:val="clear" w:color="auto" w:fill="EEECE1" w:themeFill="background2"/>
        <w:ind w:firstLine="0"/>
        <w:rPr>
          <w:rFonts w:asciiTheme="minorHAnsi" w:hAnsiTheme="minorHAnsi"/>
          <w:sz w:val="22"/>
          <w:szCs w:val="24"/>
          <w:lang w:val="fr-BE"/>
        </w:rPr>
      </w:pPr>
      <w:r w:rsidRPr="00A503B9">
        <w:rPr>
          <w:rFonts w:asciiTheme="minorHAnsi" w:hAnsiTheme="minorHAnsi"/>
          <w:b/>
          <w:sz w:val="22"/>
          <w:szCs w:val="24"/>
          <w:lang w:val="fr-BE"/>
        </w:rPr>
        <w:t>L’OS 2</w:t>
      </w:r>
      <w:r w:rsidRPr="00A503B9">
        <w:rPr>
          <w:rFonts w:asciiTheme="minorHAnsi" w:hAnsiTheme="minorHAnsi"/>
          <w:sz w:val="22"/>
          <w:szCs w:val="24"/>
          <w:lang w:val="fr-BE"/>
        </w:rPr>
        <w:t xml:space="preserve"> du programme</w:t>
      </w:r>
      <w:r w:rsidR="00702AA3">
        <w:rPr>
          <w:rFonts w:asciiTheme="minorHAnsi" w:hAnsiTheme="minorHAnsi"/>
          <w:sz w:val="22"/>
          <w:szCs w:val="24"/>
          <w:lang w:val="fr-BE"/>
        </w:rPr>
        <w:t xml:space="preserve"> p</w:t>
      </w:r>
      <w:r w:rsidRPr="00A503B9">
        <w:rPr>
          <w:rFonts w:asciiTheme="minorHAnsi" w:hAnsiTheme="minorHAnsi"/>
          <w:sz w:val="22"/>
          <w:szCs w:val="24"/>
          <w:lang w:val="fr-BE"/>
        </w:rPr>
        <w:t xml:space="preserve">ortait sur </w:t>
      </w:r>
      <w:r w:rsidR="00702AA3">
        <w:rPr>
          <w:rFonts w:asciiTheme="minorHAnsi" w:hAnsiTheme="minorHAnsi"/>
          <w:sz w:val="22"/>
          <w:szCs w:val="24"/>
          <w:lang w:val="fr-BE"/>
        </w:rPr>
        <w:t>l’amélioration du cadre de vie de la population et quatre axes ont été appuyés pour ce faire : a</w:t>
      </w:r>
      <w:r w:rsidR="00702AA3" w:rsidRPr="00A503B9">
        <w:rPr>
          <w:rFonts w:asciiTheme="minorHAnsi" w:hAnsiTheme="minorHAnsi"/>
          <w:sz w:val="22"/>
          <w:szCs w:val="24"/>
          <w:lang w:val="fr-BE"/>
        </w:rPr>
        <w:t>ccessibilité</w:t>
      </w:r>
      <w:r w:rsidR="00702AA3">
        <w:rPr>
          <w:rFonts w:asciiTheme="minorHAnsi" w:hAnsiTheme="minorHAnsi"/>
          <w:sz w:val="22"/>
          <w:szCs w:val="24"/>
          <w:lang w:val="fr-BE"/>
        </w:rPr>
        <w:t>, santé et éducation, eau potable et assainissement, et environnement</w:t>
      </w:r>
      <w:r w:rsidRPr="00A503B9">
        <w:rPr>
          <w:rFonts w:asciiTheme="minorHAnsi" w:hAnsiTheme="minorHAnsi"/>
          <w:sz w:val="22"/>
          <w:szCs w:val="24"/>
          <w:lang w:val="fr-BE"/>
        </w:rPr>
        <w:t xml:space="preserve">. </w:t>
      </w:r>
    </w:p>
    <w:p w:rsidR="005618E4" w:rsidRPr="005618E4" w:rsidRDefault="005618E4" w:rsidP="00D655C8">
      <w:pPr>
        <w:ind w:firstLine="0"/>
        <w:rPr>
          <w:rFonts w:asciiTheme="minorHAnsi" w:hAnsiTheme="minorHAnsi"/>
          <w:sz w:val="22"/>
          <w:szCs w:val="24"/>
          <w:lang w:val="fr-BE"/>
        </w:rPr>
      </w:pPr>
      <w:r w:rsidRPr="005618E4">
        <w:rPr>
          <w:rFonts w:asciiTheme="minorHAnsi" w:hAnsiTheme="minorHAnsi"/>
          <w:sz w:val="22"/>
          <w:szCs w:val="24"/>
          <w:lang w:val="fr-BE"/>
        </w:rPr>
        <w:lastRenderedPageBreak/>
        <w:t>Le</w:t>
      </w:r>
      <w:r>
        <w:rPr>
          <w:rFonts w:asciiTheme="minorHAnsi" w:hAnsiTheme="minorHAnsi"/>
          <w:sz w:val="22"/>
          <w:szCs w:val="24"/>
          <w:lang w:val="fr-BE"/>
        </w:rPr>
        <w:t>s principaux</w:t>
      </w:r>
      <w:r w:rsidRPr="005618E4">
        <w:rPr>
          <w:rFonts w:asciiTheme="minorHAnsi" w:hAnsiTheme="minorHAnsi"/>
          <w:sz w:val="22"/>
          <w:szCs w:val="24"/>
          <w:lang w:val="fr-BE"/>
        </w:rPr>
        <w:t xml:space="preserve"> résultat</w:t>
      </w:r>
      <w:r>
        <w:rPr>
          <w:rFonts w:asciiTheme="minorHAnsi" w:hAnsiTheme="minorHAnsi"/>
          <w:sz w:val="22"/>
          <w:szCs w:val="24"/>
          <w:lang w:val="fr-BE"/>
        </w:rPr>
        <w:t>s</w:t>
      </w:r>
      <w:r w:rsidRPr="005618E4">
        <w:rPr>
          <w:rFonts w:asciiTheme="minorHAnsi" w:hAnsiTheme="minorHAnsi"/>
          <w:sz w:val="22"/>
          <w:szCs w:val="24"/>
          <w:lang w:val="fr-BE"/>
        </w:rPr>
        <w:t xml:space="preserve"> obtenus dans l</w:t>
      </w:r>
      <w:r>
        <w:rPr>
          <w:rFonts w:asciiTheme="minorHAnsi" w:hAnsiTheme="minorHAnsi"/>
          <w:sz w:val="22"/>
          <w:szCs w:val="24"/>
          <w:lang w:val="fr-BE"/>
        </w:rPr>
        <w:t>’OS2 l’ont été au travers du programme d’accès à l’eau potable et l’assainissement</w:t>
      </w:r>
      <w:r w:rsidR="0019167B">
        <w:rPr>
          <w:rFonts w:asciiTheme="minorHAnsi" w:hAnsiTheme="minorHAnsi"/>
          <w:sz w:val="22"/>
          <w:szCs w:val="24"/>
          <w:lang w:val="fr-BE"/>
        </w:rPr>
        <w:t xml:space="preserve"> (E&amp;A)</w:t>
      </w:r>
      <w:r>
        <w:rPr>
          <w:rFonts w:asciiTheme="minorHAnsi" w:hAnsiTheme="minorHAnsi"/>
          <w:sz w:val="22"/>
          <w:szCs w:val="24"/>
          <w:lang w:val="fr-BE"/>
        </w:rPr>
        <w:t xml:space="preserve">, financé en grande partie par la DGD (2011-2013). </w:t>
      </w:r>
      <w:r w:rsidR="003C4396">
        <w:rPr>
          <w:rFonts w:asciiTheme="minorHAnsi" w:hAnsiTheme="minorHAnsi"/>
          <w:sz w:val="22"/>
          <w:szCs w:val="24"/>
          <w:lang w:val="fr-BE"/>
        </w:rPr>
        <w:t xml:space="preserve">En effet, ce programme a eu un vrai impact de par l’amélioration de l’accès à l’E&amp;A pour un nombre important de familles mais aussi, de par </w:t>
      </w:r>
      <w:r w:rsidR="0019167B">
        <w:rPr>
          <w:rFonts w:asciiTheme="minorHAnsi" w:hAnsiTheme="minorHAnsi"/>
          <w:sz w:val="22"/>
          <w:szCs w:val="24"/>
          <w:lang w:val="fr-BE"/>
        </w:rPr>
        <w:t>s</w:t>
      </w:r>
      <w:r w:rsidR="003C4396">
        <w:rPr>
          <w:rFonts w:asciiTheme="minorHAnsi" w:hAnsiTheme="minorHAnsi"/>
          <w:sz w:val="22"/>
          <w:szCs w:val="24"/>
          <w:lang w:val="fr-BE"/>
        </w:rPr>
        <w:t>es effets sur la politique publique du district en la matière, ce qui permit un important effet multip</w:t>
      </w:r>
      <w:r w:rsidR="0019167B">
        <w:rPr>
          <w:rFonts w:asciiTheme="minorHAnsi" w:hAnsiTheme="minorHAnsi"/>
          <w:sz w:val="22"/>
          <w:szCs w:val="24"/>
          <w:lang w:val="fr-BE"/>
        </w:rPr>
        <w:t>licateur avec comme conséquence</w:t>
      </w:r>
      <w:r w:rsidR="003C4396">
        <w:rPr>
          <w:rFonts w:asciiTheme="minorHAnsi" w:hAnsiTheme="minorHAnsi"/>
          <w:sz w:val="22"/>
          <w:szCs w:val="24"/>
          <w:lang w:val="fr-BE"/>
        </w:rPr>
        <w:t xml:space="preserve"> qu’aujourd’hui, la majeure partie de la population de Molino a un service d’eau potable au quotidien</w:t>
      </w:r>
      <w:r w:rsidR="00627F1D">
        <w:rPr>
          <w:rFonts w:asciiTheme="minorHAnsi" w:hAnsiTheme="minorHAnsi"/>
          <w:sz w:val="22"/>
          <w:szCs w:val="24"/>
          <w:lang w:val="fr-BE"/>
        </w:rPr>
        <w:t xml:space="preserve"> (7 310 personnes, 58% de la population de Molino)</w:t>
      </w:r>
      <w:r w:rsidR="003C4396">
        <w:rPr>
          <w:rFonts w:asciiTheme="minorHAnsi" w:hAnsiTheme="minorHAnsi"/>
          <w:sz w:val="22"/>
          <w:szCs w:val="24"/>
          <w:lang w:val="fr-BE"/>
        </w:rPr>
        <w:t>.</w:t>
      </w:r>
    </w:p>
    <w:p w:rsidR="003C4396" w:rsidRDefault="004B0C08" w:rsidP="00D655C8">
      <w:pPr>
        <w:ind w:firstLine="0"/>
        <w:rPr>
          <w:rFonts w:asciiTheme="minorHAnsi" w:hAnsiTheme="minorHAnsi"/>
          <w:sz w:val="22"/>
          <w:szCs w:val="24"/>
          <w:lang w:val="fr-BE"/>
        </w:rPr>
      </w:pPr>
      <w:r w:rsidRPr="004B0C08">
        <w:rPr>
          <w:rFonts w:asciiTheme="minorHAnsi" w:hAnsiTheme="minorHAnsi"/>
          <w:sz w:val="22"/>
          <w:szCs w:val="24"/>
          <w:lang w:val="fr-BE"/>
        </w:rPr>
        <w:t>Les systèmes d’</w:t>
      </w:r>
      <w:r w:rsidR="009A260F">
        <w:rPr>
          <w:rFonts w:asciiTheme="minorHAnsi" w:hAnsiTheme="minorHAnsi"/>
          <w:sz w:val="22"/>
          <w:szCs w:val="24"/>
          <w:lang w:val="fr-BE"/>
        </w:rPr>
        <w:t xml:space="preserve">eau / </w:t>
      </w:r>
      <w:r w:rsidRPr="004B0C08">
        <w:rPr>
          <w:rFonts w:asciiTheme="minorHAnsi" w:hAnsiTheme="minorHAnsi"/>
          <w:sz w:val="22"/>
          <w:szCs w:val="24"/>
          <w:lang w:val="fr-BE"/>
        </w:rPr>
        <w:t xml:space="preserve">WC hydrauliques </w:t>
      </w:r>
      <w:r w:rsidR="009A260F">
        <w:rPr>
          <w:rFonts w:asciiTheme="minorHAnsi" w:hAnsiTheme="minorHAnsi"/>
          <w:sz w:val="22"/>
          <w:szCs w:val="24"/>
          <w:lang w:val="fr-BE"/>
        </w:rPr>
        <w:t>/</w:t>
      </w:r>
      <w:r w:rsidRPr="004B0C08">
        <w:rPr>
          <w:rFonts w:asciiTheme="minorHAnsi" w:hAnsiTheme="minorHAnsi"/>
          <w:sz w:val="22"/>
          <w:szCs w:val="24"/>
          <w:lang w:val="fr-BE"/>
        </w:rPr>
        <w:t xml:space="preserve"> lavabos qui ont </w:t>
      </w:r>
      <w:r>
        <w:rPr>
          <w:rFonts w:asciiTheme="minorHAnsi" w:hAnsiTheme="minorHAnsi"/>
          <w:sz w:val="22"/>
          <w:szCs w:val="24"/>
          <w:lang w:val="fr-BE"/>
        </w:rPr>
        <w:t>été mis en place</w:t>
      </w:r>
      <w:r w:rsidR="009A260F">
        <w:rPr>
          <w:rFonts w:asciiTheme="minorHAnsi" w:hAnsiTheme="minorHAnsi"/>
          <w:sz w:val="22"/>
          <w:szCs w:val="24"/>
          <w:lang w:val="fr-BE"/>
        </w:rPr>
        <w:t xml:space="preserve"> ont amené une réponse adaptée aux besoins et au contexte des familles rurales. Cependant, une attention particulière doit être portée sur les risques de contamination des puits percolateurs et des lavabos. </w:t>
      </w:r>
      <w:r w:rsidR="00A30B69">
        <w:rPr>
          <w:rFonts w:asciiTheme="minorHAnsi" w:hAnsiTheme="minorHAnsi"/>
          <w:sz w:val="22"/>
          <w:szCs w:val="24"/>
          <w:lang w:val="fr-BE"/>
        </w:rPr>
        <w:t>Il faudrait inclure, de façon systématique, une étude d’impact environnemental avant la construction des systèmes d’eau.</w:t>
      </w:r>
    </w:p>
    <w:p w:rsidR="00D3759C" w:rsidRPr="00285D7E" w:rsidRDefault="00D3759C" w:rsidP="00D655C8">
      <w:pPr>
        <w:shd w:val="clear" w:color="auto" w:fill="EAF1DD" w:themeFill="accent3" w:themeFillTint="33"/>
        <w:spacing w:before="240"/>
        <w:ind w:firstLine="0"/>
        <w:rPr>
          <w:rFonts w:asciiTheme="minorHAnsi" w:hAnsiTheme="minorHAnsi"/>
          <w:i/>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l’évaluation oublie de mentionner le rôle des outils mis à disposition par le projet pour le suivi de l’équipe technique municipale (boîte à outils), très appréciés par le personnel.</w:t>
      </w:r>
    </w:p>
    <w:p w:rsidR="00F051D6" w:rsidRPr="00A30B69" w:rsidRDefault="00A30B69" w:rsidP="00D655C8">
      <w:pPr>
        <w:spacing w:before="240"/>
        <w:ind w:firstLine="0"/>
        <w:rPr>
          <w:rFonts w:asciiTheme="minorHAnsi" w:hAnsiTheme="minorHAnsi"/>
          <w:sz w:val="22"/>
          <w:szCs w:val="24"/>
          <w:lang w:val="fr-BE"/>
        </w:rPr>
      </w:pPr>
      <w:r w:rsidRPr="00A30B69">
        <w:rPr>
          <w:rFonts w:asciiTheme="minorHAnsi" w:hAnsiTheme="minorHAnsi"/>
          <w:sz w:val="22"/>
          <w:szCs w:val="24"/>
          <w:lang w:val="fr-BE"/>
        </w:rPr>
        <w:t xml:space="preserve">Le programme a aussi </w:t>
      </w:r>
      <w:proofErr w:type="spellStart"/>
      <w:r w:rsidRPr="00A30B69">
        <w:rPr>
          <w:rFonts w:asciiTheme="minorHAnsi" w:hAnsiTheme="minorHAnsi"/>
          <w:sz w:val="22"/>
          <w:szCs w:val="24"/>
          <w:lang w:val="fr-BE"/>
        </w:rPr>
        <w:t>inclu</w:t>
      </w:r>
      <w:proofErr w:type="spellEnd"/>
      <w:r w:rsidRPr="00A30B69">
        <w:rPr>
          <w:rFonts w:asciiTheme="minorHAnsi" w:hAnsiTheme="minorHAnsi"/>
          <w:sz w:val="22"/>
          <w:szCs w:val="24"/>
          <w:lang w:val="fr-BE"/>
        </w:rPr>
        <w:t xml:space="preserve"> </w:t>
      </w:r>
      <w:r>
        <w:rPr>
          <w:rFonts w:asciiTheme="minorHAnsi" w:hAnsiTheme="minorHAnsi"/>
          <w:sz w:val="22"/>
          <w:szCs w:val="24"/>
          <w:lang w:val="fr-BE"/>
        </w:rPr>
        <w:t>des</w:t>
      </w:r>
      <w:r w:rsidRPr="00A30B69">
        <w:rPr>
          <w:rFonts w:asciiTheme="minorHAnsi" w:hAnsiTheme="minorHAnsi"/>
          <w:sz w:val="22"/>
          <w:szCs w:val="24"/>
          <w:lang w:val="fr-BE"/>
        </w:rPr>
        <w:t xml:space="preserve"> appui</w:t>
      </w:r>
      <w:r>
        <w:rPr>
          <w:rFonts w:asciiTheme="minorHAnsi" w:hAnsiTheme="minorHAnsi"/>
          <w:sz w:val="22"/>
          <w:szCs w:val="24"/>
          <w:lang w:val="fr-BE"/>
        </w:rPr>
        <w:t>s</w:t>
      </w:r>
      <w:r w:rsidRPr="00A30B69">
        <w:rPr>
          <w:rFonts w:asciiTheme="minorHAnsi" w:hAnsiTheme="minorHAnsi"/>
          <w:sz w:val="22"/>
          <w:szCs w:val="24"/>
          <w:lang w:val="fr-BE"/>
        </w:rPr>
        <w:t xml:space="preserve"> ponctuel</w:t>
      </w:r>
      <w:r>
        <w:rPr>
          <w:rFonts w:asciiTheme="minorHAnsi" w:hAnsiTheme="minorHAnsi"/>
          <w:sz w:val="22"/>
          <w:szCs w:val="24"/>
          <w:lang w:val="fr-BE"/>
        </w:rPr>
        <w:t>s</w:t>
      </w:r>
      <w:r w:rsidRPr="00A30B69">
        <w:rPr>
          <w:rFonts w:asciiTheme="minorHAnsi" w:hAnsiTheme="minorHAnsi"/>
          <w:sz w:val="22"/>
          <w:szCs w:val="24"/>
          <w:lang w:val="fr-BE"/>
        </w:rPr>
        <w:t xml:space="preserve"> aux postes de sant</w:t>
      </w:r>
      <w:r>
        <w:rPr>
          <w:rFonts w:asciiTheme="minorHAnsi" w:hAnsiTheme="minorHAnsi"/>
          <w:sz w:val="22"/>
          <w:szCs w:val="24"/>
          <w:lang w:val="fr-BE"/>
        </w:rPr>
        <w:t>é et à la voirie. Cela eu un impact sur l’amélioration des services de santé et sur le transport local.</w:t>
      </w:r>
    </w:p>
    <w:p w:rsidR="006E66AF" w:rsidRPr="002E62F2" w:rsidRDefault="002E62F2" w:rsidP="00D655C8">
      <w:pPr>
        <w:spacing w:after="240"/>
        <w:ind w:firstLine="0"/>
        <w:rPr>
          <w:rFonts w:asciiTheme="minorHAnsi" w:hAnsiTheme="minorHAnsi"/>
          <w:sz w:val="22"/>
          <w:szCs w:val="24"/>
          <w:lang w:val="fr-BE"/>
        </w:rPr>
      </w:pPr>
      <w:r>
        <w:rPr>
          <w:rFonts w:asciiTheme="minorHAnsi" w:hAnsiTheme="minorHAnsi"/>
          <w:sz w:val="22"/>
          <w:szCs w:val="24"/>
          <w:lang w:val="fr-BE"/>
        </w:rPr>
        <w:t>En relation avec l’amélioration de l’environnent, la municipalité, avec l’appui d’IdP, a mené un processus de ZEE/OT</w:t>
      </w:r>
      <w:r>
        <w:rPr>
          <w:rStyle w:val="Appelnotedebasdep"/>
          <w:rFonts w:asciiTheme="minorHAnsi" w:hAnsiTheme="minorHAnsi"/>
          <w:sz w:val="22"/>
          <w:szCs w:val="24"/>
          <w:lang w:val="fr-BE"/>
        </w:rPr>
        <w:footnoteReference w:id="3"/>
      </w:r>
      <w:r>
        <w:rPr>
          <w:rFonts w:asciiTheme="minorHAnsi" w:hAnsiTheme="minorHAnsi"/>
          <w:sz w:val="22"/>
          <w:szCs w:val="24"/>
          <w:lang w:val="fr-BE"/>
        </w:rPr>
        <w:t xml:space="preserve"> mais qui n’a pas porté tous </w:t>
      </w:r>
      <w:r w:rsidR="000E7E30">
        <w:rPr>
          <w:rFonts w:asciiTheme="minorHAnsi" w:hAnsiTheme="minorHAnsi"/>
          <w:sz w:val="22"/>
          <w:szCs w:val="24"/>
          <w:lang w:val="fr-BE"/>
        </w:rPr>
        <w:t>s</w:t>
      </w:r>
      <w:r>
        <w:rPr>
          <w:rFonts w:asciiTheme="minorHAnsi" w:hAnsiTheme="minorHAnsi"/>
          <w:sz w:val="22"/>
          <w:szCs w:val="24"/>
          <w:lang w:val="fr-BE"/>
        </w:rPr>
        <w:t xml:space="preserve">es fruits, puisqu’il n’a pas été considéré comme une politique publique prioritaire. </w:t>
      </w:r>
      <w:r w:rsidR="006E66AF">
        <w:rPr>
          <w:rFonts w:asciiTheme="minorHAnsi" w:hAnsiTheme="minorHAnsi"/>
          <w:sz w:val="22"/>
          <w:szCs w:val="24"/>
          <w:lang w:val="fr-BE"/>
        </w:rPr>
        <w:t>Ces dernières années, on est passé d’une planification distritale à une planification par commune. C’est dans ce cadre que plusieurs cartes ont été élaborées, ainsi que des initiatives de gestion des résidus solides. Par contre, l’un des principaux problèmes du district, à savoir la contamination des sols, des eaux et de l’air à cause de l’utilisation non contrôlée des produits agrochimiques, n’a pas été traité, or il s’agit d’une problématique qui a un impact fort négatif sur la qualité de vie (environnement, santé) des familles.</w:t>
      </w:r>
    </w:p>
    <w:p w:rsidR="006E66AF" w:rsidRPr="00A503B9" w:rsidRDefault="006E66AF" w:rsidP="00D655C8">
      <w:pPr>
        <w:shd w:val="clear" w:color="auto" w:fill="EEECE1" w:themeFill="background2"/>
        <w:ind w:firstLine="0"/>
        <w:rPr>
          <w:rFonts w:asciiTheme="minorHAnsi" w:hAnsiTheme="minorHAnsi"/>
          <w:sz w:val="22"/>
          <w:szCs w:val="24"/>
          <w:lang w:val="fr-BE"/>
        </w:rPr>
      </w:pPr>
      <w:r w:rsidRPr="00A503B9">
        <w:rPr>
          <w:rFonts w:asciiTheme="minorHAnsi" w:hAnsiTheme="minorHAnsi"/>
          <w:b/>
          <w:sz w:val="22"/>
          <w:szCs w:val="24"/>
          <w:lang w:val="fr-BE"/>
        </w:rPr>
        <w:t xml:space="preserve">L’OS </w:t>
      </w:r>
      <w:r>
        <w:rPr>
          <w:rFonts w:asciiTheme="minorHAnsi" w:hAnsiTheme="minorHAnsi"/>
          <w:b/>
          <w:sz w:val="22"/>
          <w:szCs w:val="24"/>
          <w:lang w:val="fr-BE"/>
        </w:rPr>
        <w:t>3</w:t>
      </w:r>
      <w:r w:rsidRPr="00A503B9">
        <w:rPr>
          <w:rFonts w:asciiTheme="minorHAnsi" w:hAnsiTheme="minorHAnsi"/>
          <w:sz w:val="22"/>
          <w:szCs w:val="24"/>
          <w:lang w:val="fr-BE"/>
        </w:rPr>
        <w:t xml:space="preserve"> du programme</w:t>
      </w:r>
      <w:r>
        <w:rPr>
          <w:rFonts w:asciiTheme="minorHAnsi" w:hAnsiTheme="minorHAnsi"/>
          <w:sz w:val="22"/>
          <w:szCs w:val="24"/>
          <w:lang w:val="fr-BE"/>
        </w:rPr>
        <w:t xml:space="preserve"> </w:t>
      </w:r>
      <w:r w:rsidR="00637D77">
        <w:rPr>
          <w:rFonts w:asciiTheme="minorHAnsi" w:hAnsiTheme="minorHAnsi"/>
          <w:sz w:val="22"/>
          <w:szCs w:val="24"/>
          <w:lang w:val="fr-BE"/>
        </w:rPr>
        <w:t xml:space="preserve">visait les résultats suivants : </w:t>
      </w:r>
      <w:r>
        <w:rPr>
          <w:rFonts w:asciiTheme="minorHAnsi" w:hAnsiTheme="minorHAnsi"/>
          <w:sz w:val="22"/>
          <w:szCs w:val="24"/>
          <w:lang w:val="fr-BE"/>
        </w:rPr>
        <w:t xml:space="preserve">l’amélioration </w:t>
      </w:r>
      <w:r w:rsidR="00637D77">
        <w:rPr>
          <w:rFonts w:asciiTheme="minorHAnsi" w:hAnsiTheme="minorHAnsi"/>
          <w:sz w:val="22"/>
          <w:szCs w:val="24"/>
          <w:lang w:val="fr-BE"/>
        </w:rPr>
        <w:t>de l’incidence des groupes de base, le renforcement des instances de concertation et l’amélioration des capacités de l’équipe technique municipale.</w:t>
      </w:r>
      <w:r w:rsidRPr="00A503B9">
        <w:rPr>
          <w:rFonts w:asciiTheme="minorHAnsi" w:hAnsiTheme="minorHAnsi"/>
          <w:sz w:val="22"/>
          <w:szCs w:val="24"/>
          <w:lang w:val="fr-BE"/>
        </w:rPr>
        <w:t xml:space="preserve"> </w:t>
      </w:r>
    </w:p>
    <w:p w:rsidR="00637D77" w:rsidRDefault="00637D77" w:rsidP="00D655C8">
      <w:pPr>
        <w:spacing w:before="240"/>
        <w:ind w:firstLine="0"/>
        <w:rPr>
          <w:rFonts w:asciiTheme="minorHAnsi" w:hAnsiTheme="minorHAnsi"/>
          <w:sz w:val="22"/>
          <w:szCs w:val="24"/>
          <w:lang w:val="fr-BE"/>
        </w:rPr>
      </w:pPr>
      <w:r w:rsidRPr="00637D77">
        <w:rPr>
          <w:rFonts w:asciiTheme="minorHAnsi" w:hAnsiTheme="minorHAnsi"/>
          <w:sz w:val="22"/>
          <w:szCs w:val="24"/>
          <w:lang w:val="fr-BE"/>
        </w:rPr>
        <w:t xml:space="preserve">Les principaux résultats rapportés par l’évaluation peuvent se résumer comme suit: </w:t>
      </w:r>
    </w:p>
    <w:p w:rsidR="00684E3D" w:rsidRDefault="00637D77" w:rsidP="00D655C8">
      <w:pPr>
        <w:pStyle w:val="Paragraphedeliste"/>
        <w:numPr>
          <w:ilvl w:val="0"/>
          <w:numId w:val="36"/>
        </w:numPr>
        <w:ind w:left="426" w:hanging="357"/>
        <w:rPr>
          <w:rFonts w:asciiTheme="minorHAnsi" w:hAnsiTheme="minorHAnsi"/>
          <w:sz w:val="22"/>
          <w:szCs w:val="24"/>
          <w:lang w:val="fr-BE"/>
        </w:rPr>
      </w:pPr>
      <w:r>
        <w:rPr>
          <w:rFonts w:asciiTheme="minorHAnsi" w:hAnsiTheme="minorHAnsi"/>
          <w:sz w:val="22"/>
          <w:szCs w:val="24"/>
          <w:lang w:val="fr-BE"/>
        </w:rPr>
        <w:t xml:space="preserve">Les </w:t>
      </w:r>
      <w:r w:rsidR="00684E3D">
        <w:rPr>
          <w:rFonts w:asciiTheme="minorHAnsi" w:hAnsiTheme="minorHAnsi"/>
          <w:sz w:val="22"/>
          <w:szCs w:val="24"/>
          <w:lang w:val="fr-BE"/>
        </w:rPr>
        <w:t>organisations</w:t>
      </w:r>
      <w:r>
        <w:rPr>
          <w:rFonts w:asciiTheme="minorHAnsi" w:hAnsiTheme="minorHAnsi"/>
          <w:sz w:val="22"/>
          <w:szCs w:val="24"/>
          <w:lang w:val="fr-BE"/>
        </w:rPr>
        <w:t xml:space="preserve"> communautaires de base se sont approprié leur rôle </w:t>
      </w:r>
      <w:r w:rsidR="00684E3D">
        <w:rPr>
          <w:rFonts w:asciiTheme="minorHAnsi" w:hAnsiTheme="minorHAnsi"/>
          <w:sz w:val="22"/>
          <w:szCs w:val="24"/>
          <w:lang w:val="fr-BE"/>
        </w:rPr>
        <w:t>en ce qui concerne la planification du développement local, pas seulement en participant ponctuellement aux décisions sur l’orientation du budget participatif, mais aussi parce qu’</w:t>
      </w:r>
      <w:r w:rsidR="000E7E30">
        <w:rPr>
          <w:rFonts w:asciiTheme="minorHAnsi" w:hAnsiTheme="minorHAnsi"/>
          <w:sz w:val="22"/>
          <w:szCs w:val="24"/>
          <w:lang w:val="fr-BE"/>
        </w:rPr>
        <w:t>elles</w:t>
      </w:r>
      <w:r w:rsidR="00684E3D">
        <w:rPr>
          <w:rFonts w:asciiTheme="minorHAnsi" w:hAnsiTheme="minorHAnsi"/>
          <w:sz w:val="22"/>
          <w:szCs w:val="24"/>
          <w:lang w:val="fr-BE"/>
        </w:rPr>
        <w:t xml:space="preserve"> ont assimilé les mécanismes de la planification municipale pour y inclure leurs demandes de projets. Il existe actuellement un groupe de leaders communaux formés.</w:t>
      </w:r>
    </w:p>
    <w:p w:rsidR="00684E3D" w:rsidRDefault="00684E3D" w:rsidP="00D655C8">
      <w:pPr>
        <w:pStyle w:val="Paragraphedeliste"/>
        <w:numPr>
          <w:ilvl w:val="0"/>
          <w:numId w:val="36"/>
        </w:numPr>
        <w:ind w:left="426" w:hanging="357"/>
        <w:rPr>
          <w:rFonts w:asciiTheme="minorHAnsi" w:hAnsiTheme="minorHAnsi"/>
          <w:sz w:val="22"/>
          <w:szCs w:val="24"/>
          <w:lang w:val="fr-BE"/>
        </w:rPr>
      </w:pPr>
      <w:r>
        <w:rPr>
          <w:rFonts w:asciiTheme="minorHAnsi" w:hAnsiTheme="minorHAnsi"/>
          <w:sz w:val="22"/>
          <w:szCs w:val="24"/>
          <w:lang w:val="fr-BE"/>
        </w:rPr>
        <w:t xml:space="preserve">Les instances de concertation sont bel et bien formalisées, non seulement parce qu’elles sont présidées par le gouvernement local, mais surtout parce qu’il existe </w:t>
      </w:r>
      <w:r>
        <w:rPr>
          <w:rFonts w:asciiTheme="minorHAnsi" w:hAnsiTheme="minorHAnsi"/>
          <w:sz w:val="22"/>
          <w:szCs w:val="24"/>
          <w:lang w:val="fr-BE"/>
        </w:rPr>
        <w:lastRenderedPageBreak/>
        <w:t>une planification stratégique consensuelle qui dicte la mise en place des actions communes ;</w:t>
      </w:r>
    </w:p>
    <w:p w:rsidR="00684E3D" w:rsidRDefault="00684E3D" w:rsidP="00D655C8">
      <w:pPr>
        <w:pStyle w:val="Paragraphedeliste"/>
        <w:numPr>
          <w:ilvl w:val="0"/>
          <w:numId w:val="36"/>
        </w:numPr>
        <w:ind w:left="426" w:hanging="357"/>
        <w:rPr>
          <w:rFonts w:asciiTheme="minorHAnsi" w:hAnsiTheme="minorHAnsi"/>
          <w:sz w:val="22"/>
          <w:szCs w:val="24"/>
          <w:lang w:val="fr-BE"/>
        </w:rPr>
      </w:pPr>
      <w:r w:rsidRPr="008C3B01">
        <w:rPr>
          <w:rFonts w:asciiTheme="minorHAnsi" w:hAnsiTheme="minorHAnsi"/>
          <w:sz w:val="22"/>
          <w:szCs w:val="24"/>
          <w:lang w:val="fr-BE"/>
        </w:rPr>
        <w:t>Finalement, la municipalité a vu ses capacités en gestion des services d’eau potable et de développement agricole se renforcer après la mise en place et le fonctionnement des bureaux responsables respectivement de ces deux domaines.</w:t>
      </w:r>
    </w:p>
    <w:p w:rsidR="008C3B01" w:rsidRDefault="008C3B01" w:rsidP="00EC7E38">
      <w:pPr>
        <w:pStyle w:val="Paragraphedeliste"/>
        <w:pBdr>
          <w:bottom w:val="single" w:sz="4" w:space="1" w:color="auto"/>
        </w:pBdr>
        <w:spacing w:before="240"/>
        <w:ind w:left="0" w:firstLine="0"/>
        <w:rPr>
          <w:rFonts w:asciiTheme="minorHAnsi" w:hAnsiTheme="minorHAnsi"/>
          <w:sz w:val="22"/>
          <w:szCs w:val="24"/>
          <w:lang w:val="fr-BE"/>
        </w:rPr>
      </w:pPr>
    </w:p>
    <w:p w:rsidR="00F051D6" w:rsidRPr="00C102A3" w:rsidRDefault="00F051D6" w:rsidP="00261567">
      <w:pPr>
        <w:pStyle w:val="Paragraphedeliste"/>
        <w:numPr>
          <w:ilvl w:val="0"/>
          <w:numId w:val="33"/>
        </w:numPr>
        <w:shd w:val="clear" w:color="auto" w:fill="8DB3E2" w:themeFill="text2" w:themeFillTint="66"/>
        <w:spacing w:before="200" w:after="240"/>
        <w:ind w:left="425" w:hanging="425"/>
        <w:contextualSpacing w:val="0"/>
        <w:rPr>
          <w:rFonts w:asciiTheme="minorHAnsi" w:hAnsiTheme="minorHAnsi"/>
          <w:b/>
          <w:color w:val="002060"/>
          <w:szCs w:val="24"/>
          <w:lang w:val="es-ES"/>
        </w:rPr>
      </w:pPr>
      <w:r w:rsidRPr="00C102A3">
        <w:rPr>
          <w:rFonts w:asciiTheme="minorHAnsi" w:hAnsiTheme="minorHAnsi"/>
          <w:b/>
          <w:color w:val="002060"/>
          <w:szCs w:val="24"/>
          <w:lang w:val="es-ES"/>
        </w:rPr>
        <w:t>Program</w:t>
      </w:r>
      <w:r w:rsidR="00C4415E" w:rsidRPr="00C102A3">
        <w:rPr>
          <w:rFonts w:asciiTheme="minorHAnsi" w:hAnsiTheme="minorHAnsi"/>
          <w:b/>
          <w:color w:val="002060"/>
          <w:szCs w:val="24"/>
          <w:lang w:val="es-ES"/>
        </w:rPr>
        <w:t>e</w:t>
      </w:r>
      <w:r w:rsidRPr="00C102A3">
        <w:rPr>
          <w:rFonts w:asciiTheme="minorHAnsi" w:hAnsiTheme="minorHAnsi"/>
          <w:b/>
          <w:color w:val="002060"/>
          <w:szCs w:val="24"/>
          <w:lang w:val="es-ES"/>
        </w:rPr>
        <w:t xml:space="preserve"> </w:t>
      </w:r>
      <w:r w:rsidR="00C4415E" w:rsidRPr="00C102A3">
        <w:rPr>
          <w:rFonts w:asciiTheme="minorHAnsi" w:hAnsiTheme="minorHAnsi"/>
          <w:b/>
          <w:color w:val="002060"/>
          <w:szCs w:val="24"/>
          <w:lang w:val="es-ES"/>
        </w:rPr>
        <w:t>Santa María del Valle</w:t>
      </w:r>
      <w:r w:rsidR="00EC7E38">
        <w:rPr>
          <w:rFonts w:asciiTheme="minorHAnsi" w:hAnsiTheme="minorHAnsi"/>
          <w:b/>
          <w:color w:val="002060"/>
          <w:szCs w:val="24"/>
          <w:lang w:val="es-ES"/>
        </w:rPr>
        <w:t xml:space="preserve"> (2009 – 2015)</w:t>
      </w:r>
    </w:p>
    <w:p w:rsidR="009F43CB" w:rsidRDefault="00335FE4" w:rsidP="00D655C8">
      <w:pPr>
        <w:pStyle w:val="Paragraphedeliste"/>
        <w:spacing w:before="240" w:after="240"/>
        <w:ind w:left="0" w:firstLine="0"/>
        <w:rPr>
          <w:rFonts w:asciiTheme="minorHAnsi" w:hAnsiTheme="minorHAnsi"/>
          <w:sz w:val="22"/>
          <w:szCs w:val="24"/>
          <w:lang w:val="fr-BE"/>
        </w:rPr>
      </w:pPr>
      <w:r w:rsidRPr="00335FE4">
        <w:rPr>
          <w:rFonts w:asciiTheme="minorHAnsi" w:hAnsiTheme="minorHAnsi"/>
          <w:sz w:val="22"/>
          <w:szCs w:val="24"/>
          <w:lang w:val="fr-BE"/>
        </w:rPr>
        <w:t>La caractéristique principale du District de SMV est sa proximité avec la ville de Huánuco. Celle-ci constitue donc son principal centre d’approvisionnement ainsi que de débouché</w:t>
      </w:r>
      <w:r w:rsidR="009A553E">
        <w:rPr>
          <w:rFonts w:asciiTheme="minorHAnsi" w:hAnsiTheme="minorHAnsi"/>
          <w:sz w:val="22"/>
          <w:szCs w:val="24"/>
          <w:lang w:val="fr-BE"/>
        </w:rPr>
        <w:t>s pour la production</w:t>
      </w:r>
      <w:r w:rsidRPr="00335FE4">
        <w:rPr>
          <w:rFonts w:asciiTheme="minorHAnsi" w:hAnsiTheme="minorHAnsi"/>
          <w:sz w:val="22"/>
          <w:szCs w:val="24"/>
          <w:lang w:val="fr-BE"/>
        </w:rPr>
        <w:t>. La majeure partie de sa population vit sous le seuil de pauvreté</w:t>
      </w:r>
      <w:r w:rsidR="009F43CB">
        <w:rPr>
          <w:rFonts w:asciiTheme="minorHAnsi" w:hAnsiTheme="minorHAnsi"/>
          <w:sz w:val="22"/>
          <w:szCs w:val="24"/>
          <w:lang w:val="fr-BE"/>
        </w:rPr>
        <w:t>. Une très grande partie de la population masculine se déplace temporellement vers la selva pour offrir sa main d’œuvre. Avant l’arrivée d’IdP, les services d’eau potable et d’assainissement n’existaient que pour une petite partie de la population (celle de la ville de SMV).</w:t>
      </w:r>
    </w:p>
    <w:p w:rsidR="009F43CB" w:rsidRDefault="009F43CB" w:rsidP="00D655C8">
      <w:pPr>
        <w:pStyle w:val="Paragraphedeliste"/>
        <w:spacing w:before="240" w:after="240"/>
        <w:ind w:left="0" w:firstLine="0"/>
        <w:rPr>
          <w:rFonts w:asciiTheme="minorHAnsi" w:hAnsiTheme="minorHAnsi"/>
          <w:sz w:val="22"/>
          <w:szCs w:val="24"/>
          <w:lang w:val="fr-BE"/>
        </w:rPr>
      </w:pPr>
      <w:r>
        <w:rPr>
          <w:rFonts w:asciiTheme="minorHAnsi" w:hAnsiTheme="minorHAnsi"/>
          <w:sz w:val="22"/>
          <w:szCs w:val="24"/>
          <w:lang w:val="fr-BE"/>
        </w:rPr>
        <w:t>La population est éminemment rurale, avec une économie assez diversifiée, aussi bien dans les cultures agricoles (maïs, pomme de terre, petits pois, fèves, haricots, choux…</w:t>
      </w:r>
      <w:r w:rsidR="00F936E6">
        <w:rPr>
          <w:rFonts w:asciiTheme="minorHAnsi" w:hAnsiTheme="minorHAnsi"/>
          <w:sz w:val="22"/>
          <w:szCs w:val="24"/>
          <w:lang w:val="fr-BE"/>
        </w:rPr>
        <w:t>) que</w:t>
      </w:r>
      <w:r>
        <w:rPr>
          <w:rFonts w:asciiTheme="minorHAnsi" w:hAnsiTheme="minorHAnsi"/>
          <w:sz w:val="22"/>
          <w:szCs w:val="24"/>
          <w:lang w:val="fr-BE"/>
        </w:rPr>
        <w:t xml:space="preserve"> </w:t>
      </w:r>
      <w:r w:rsidR="00F936E6">
        <w:rPr>
          <w:rFonts w:asciiTheme="minorHAnsi" w:hAnsiTheme="minorHAnsi"/>
          <w:sz w:val="22"/>
          <w:szCs w:val="24"/>
          <w:lang w:val="fr-BE"/>
        </w:rPr>
        <w:t xml:space="preserve">dans le petit élevage (cochons d’inde, poules, porcins, canards). L’accès à l’irrigation leur permet d’alterner entre des cultures d’été et d’hiver. </w:t>
      </w:r>
    </w:p>
    <w:p w:rsidR="00F936E6" w:rsidRPr="009F43CB" w:rsidRDefault="00F936E6" w:rsidP="00D655C8">
      <w:pPr>
        <w:pStyle w:val="Paragraphedeliste"/>
        <w:spacing w:before="240" w:after="240"/>
        <w:ind w:left="0" w:firstLine="0"/>
        <w:contextualSpacing w:val="0"/>
        <w:rPr>
          <w:rFonts w:asciiTheme="minorHAnsi" w:hAnsiTheme="minorHAnsi"/>
          <w:sz w:val="22"/>
          <w:szCs w:val="24"/>
          <w:lang w:val="fr-BE"/>
        </w:rPr>
      </w:pPr>
      <w:r>
        <w:rPr>
          <w:rFonts w:asciiTheme="minorHAnsi" w:hAnsiTheme="minorHAnsi"/>
          <w:sz w:val="22"/>
          <w:szCs w:val="24"/>
          <w:lang w:val="fr-BE"/>
        </w:rPr>
        <w:t>Le programme d’IdP est intervenu dans les zones de moyenne et d’haute altitude du district, où la diversification est un élément important des stratégies économiques des familles. L’utilisation des intrants agrochimiques est plutôt limitée.</w:t>
      </w:r>
    </w:p>
    <w:p w:rsidR="00680E47" w:rsidRPr="00680E47" w:rsidRDefault="00680E47" w:rsidP="00D655C8">
      <w:pPr>
        <w:pStyle w:val="Paragraphedeliste"/>
        <w:shd w:val="clear" w:color="auto" w:fill="B8CCE4" w:themeFill="accent1" w:themeFillTint="66"/>
        <w:spacing w:after="240"/>
        <w:ind w:left="0" w:right="-1" w:firstLine="0"/>
        <w:contextualSpacing w:val="0"/>
        <w:rPr>
          <w:rFonts w:asciiTheme="minorHAnsi" w:hAnsiTheme="minorHAnsi"/>
          <w:b/>
          <w:sz w:val="22"/>
          <w:szCs w:val="24"/>
          <w:lang w:val="fr-BE"/>
        </w:rPr>
      </w:pPr>
      <w:r w:rsidRPr="00680E47">
        <w:rPr>
          <w:rFonts w:asciiTheme="minorHAnsi" w:hAnsiTheme="minorHAnsi"/>
          <w:b/>
          <w:sz w:val="22"/>
          <w:szCs w:val="24"/>
          <w:lang w:val="fr-BE"/>
        </w:rPr>
        <w:t>Principaux résultats du programme</w:t>
      </w:r>
    </w:p>
    <w:p w:rsidR="00966A08" w:rsidRPr="00966A08" w:rsidRDefault="00966A08" w:rsidP="00D655C8">
      <w:pPr>
        <w:pStyle w:val="Paragraphedeliste"/>
        <w:shd w:val="clear" w:color="auto" w:fill="EEECE1" w:themeFill="background2"/>
        <w:spacing w:before="240"/>
        <w:ind w:left="0" w:firstLine="0"/>
        <w:contextualSpacing w:val="0"/>
        <w:rPr>
          <w:rFonts w:asciiTheme="minorHAnsi" w:hAnsiTheme="minorHAnsi"/>
          <w:sz w:val="22"/>
          <w:szCs w:val="24"/>
          <w:lang w:val="fr-BE"/>
        </w:rPr>
      </w:pPr>
      <w:r w:rsidRPr="00966A08">
        <w:rPr>
          <w:rFonts w:asciiTheme="minorHAnsi" w:hAnsiTheme="minorHAnsi"/>
          <w:b/>
          <w:sz w:val="22"/>
          <w:szCs w:val="24"/>
          <w:lang w:val="fr-BE"/>
        </w:rPr>
        <w:t>L’OS 1</w:t>
      </w:r>
      <w:r w:rsidRPr="00966A08">
        <w:rPr>
          <w:rFonts w:asciiTheme="minorHAnsi" w:hAnsiTheme="minorHAnsi"/>
          <w:sz w:val="22"/>
          <w:szCs w:val="24"/>
          <w:lang w:val="fr-BE"/>
        </w:rPr>
        <w:t xml:space="preserve"> du programme,  qui portait sur l’amélioration des revenus et de la disponibilité alimentaire, était basé sur deux axes: la formation des TC et l’appui aux </w:t>
      </w:r>
      <w:proofErr w:type="spellStart"/>
      <w:r w:rsidRPr="00966A08">
        <w:rPr>
          <w:rFonts w:asciiTheme="minorHAnsi" w:hAnsiTheme="minorHAnsi"/>
          <w:sz w:val="22"/>
          <w:szCs w:val="24"/>
          <w:lang w:val="fr-BE"/>
        </w:rPr>
        <w:t>fil</w:t>
      </w:r>
      <w:r w:rsidR="000E7E30">
        <w:rPr>
          <w:rFonts w:asciiTheme="minorHAnsi" w:hAnsiTheme="minorHAnsi"/>
          <w:sz w:val="22"/>
          <w:szCs w:val="24"/>
          <w:lang w:val="fr-BE"/>
        </w:rPr>
        <w:t>i</w:t>
      </w:r>
      <w:r w:rsidRPr="00966A08">
        <w:rPr>
          <w:rFonts w:asciiTheme="minorHAnsi" w:hAnsiTheme="minorHAnsi"/>
          <w:sz w:val="22"/>
          <w:szCs w:val="24"/>
          <w:lang w:val="fr-BE"/>
        </w:rPr>
        <w:t>aires</w:t>
      </w:r>
      <w:proofErr w:type="spellEnd"/>
      <w:r w:rsidRPr="00966A08">
        <w:rPr>
          <w:rFonts w:asciiTheme="minorHAnsi" w:hAnsiTheme="minorHAnsi"/>
          <w:sz w:val="22"/>
          <w:szCs w:val="24"/>
          <w:lang w:val="fr-BE"/>
        </w:rPr>
        <w:t xml:space="preserve"> productives (grenadille, ovins, bovins). </w:t>
      </w:r>
    </w:p>
    <w:p w:rsidR="00844AAF" w:rsidRPr="00DF4033" w:rsidRDefault="00844AAF" w:rsidP="00D655C8">
      <w:pPr>
        <w:pStyle w:val="Sansinterligne"/>
        <w:spacing w:before="120" w:after="120"/>
        <w:jc w:val="both"/>
        <w:rPr>
          <w:rFonts w:cstheme="minorHAnsi"/>
          <w:szCs w:val="20"/>
          <w:lang w:val="fr-BE"/>
        </w:rPr>
      </w:pPr>
      <w:r w:rsidRPr="00DF4033">
        <w:rPr>
          <w:rFonts w:cstheme="minorHAnsi"/>
          <w:szCs w:val="20"/>
          <w:lang w:val="fr-BE"/>
        </w:rPr>
        <w:t>Les bénéficiaires directs ont été les suivant</w:t>
      </w:r>
      <w:r>
        <w:rPr>
          <w:rFonts w:cstheme="minorHAnsi"/>
          <w:szCs w:val="20"/>
          <w:lang w:val="fr-BE"/>
        </w:rPr>
        <w:t xml:space="preserve"> : </w:t>
      </w:r>
    </w:p>
    <w:p w:rsidR="00DF4033" w:rsidRPr="00DF4033" w:rsidRDefault="00DF4033"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sidRPr="00DF4033">
        <w:rPr>
          <w:rFonts w:ascii="Calibri" w:hAnsi="Calibri" w:cs="Calibri"/>
          <w:szCs w:val="20"/>
          <w:lang w:val="fr-BE"/>
        </w:rPr>
        <w:t xml:space="preserve">36 </w:t>
      </w:r>
      <w:r w:rsidRPr="00DF4033">
        <w:rPr>
          <w:rFonts w:cstheme="minorHAnsi"/>
          <w:szCs w:val="20"/>
          <w:lang w:val="fr-BE"/>
        </w:rPr>
        <w:t>TC formés</w:t>
      </w:r>
      <w:r w:rsidR="00844AAF">
        <w:rPr>
          <w:rFonts w:cstheme="minorHAnsi"/>
          <w:szCs w:val="20"/>
          <w:lang w:val="fr-BE"/>
        </w:rPr>
        <w:t xml:space="preserve"> et diplômés</w:t>
      </w:r>
      <w:r>
        <w:rPr>
          <w:rFonts w:cstheme="minorHAnsi"/>
          <w:szCs w:val="20"/>
          <w:lang w:val="fr-BE"/>
        </w:rPr>
        <w:t xml:space="preserve"> (7 grenadille, 2 semences de pomme de terre, 1 semences d’haricots, 13 en cochons d’indes et 7 en ovins)</w:t>
      </w:r>
      <w:r w:rsidRPr="00DF4033">
        <w:rPr>
          <w:rFonts w:cstheme="minorHAnsi"/>
          <w:szCs w:val="20"/>
          <w:lang w:val="fr-BE"/>
        </w:rPr>
        <w:t>;</w:t>
      </w:r>
    </w:p>
    <w:p w:rsidR="00DF4033" w:rsidRPr="00DF4033" w:rsidRDefault="00DF4033"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102</w:t>
      </w:r>
      <w:r w:rsidRPr="00DF4033">
        <w:rPr>
          <w:rFonts w:cstheme="minorHAnsi"/>
          <w:szCs w:val="20"/>
          <w:lang w:val="fr-BE"/>
        </w:rPr>
        <w:t xml:space="preserve"> familles ont participé au projet grenadille</w:t>
      </w:r>
      <w:r>
        <w:rPr>
          <w:rFonts w:cstheme="minorHAnsi"/>
          <w:szCs w:val="20"/>
          <w:lang w:val="fr-BE"/>
        </w:rPr>
        <w:t xml:space="preserve"> (12 ont abandonné en cours et 50 autres se sont rajoutés comme effet multiplicateur)</w:t>
      </w:r>
      <w:r w:rsidRPr="00DF4033">
        <w:rPr>
          <w:rFonts w:cstheme="minorHAnsi"/>
          <w:szCs w:val="20"/>
          <w:lang w:val="fr-BE"/>
        </w:rPr>
        <w:t>;</w:t>
      </w:r>
    </w:p>
    <w:p w:rsidR="00DF4033" w:rsidRPr="00DF4033" w:rsidRDefault="00EC7E38"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1</w:t>
      </w:r>
      <w:r w:rsidR="00844AAF">
        <w:rPr>
          <w:rFonts w:cstheme="minorHAnsi"/>
          <w:szCs w:val="20"/>
          <w:lang w:val="fr-BE"/>
        </w:rPr>
        <w:t>00</w:t>
      </w:r>
      <w:r w:rsidR="00DF4033" w:rsidRPr="00DF4033">
        <w:rPr>
          <w:rFonts w:cstheme="minorHAnsi"/>
          <w:szCs w:val="20"/>
          <w:lang w:val="fr-BE"/>
        </w:rPr>
        <w:t xml:space="preserve"> familles ont participé au projet </w:t>
      </w:r>
      <w:r w:rsidR="00844AAF">
        <w:rPr>
          <w:rFonts w:cstheme="minorHAnsi"/>
          <w:szCs w:val="20"/>
          <w:lang w:val="fr-BE"/>
        </w:rPr>
        <w:t>cochons d’inde (34 autres se sont rajoutés comme effet multiplicateur)</w:t>
      </w:r>
      <w:r w:rsidR="00DF4033">
        <w:rPr>
          <w:rFonts w:cstheme="minorHAnsi"/>
          <w:szCs w:val="20"/>
          <w:lang w:val="fr-BE"/>
        </w:rPr>
        <w:t>;</w:t>
      </w:r>
    </w:p>
    <w:p w:rsidR="00DF4033" w:rsidRDefault="00844AAF"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50</w:t>
      </w:r>
      <w:r w:rsidR="00DF4033" w:rsidRPr="00DF4033">
        <w:rPr>
          <w:rFonts w:cstheme="minorHAnsi"/>
          <w:szCs w:val="20"/>
          <w:lang w:val="fr-BE"/>
        </w:rPr>
        <w:t xml:space="preserve"> familles ont participé au projet ovins</w:t>
      </w:r>
      <w:r>
        <w:rPr>
          <w:rFonts w:cstheme="minorHAnsi"/>
          <w:szCs w:val="20"/>
          <w:lang w:val="fr-BE"/>
        </w:rPr>
        <w:t xml:space="preserve"> </w:t>
      </w:r>
      <w:r w:rsidR="00DF4033">
        <w:rPr>
          <w:rFonts w:cstheme="minorHAnsi"/>
          <w:szCs w:val="20"/>
          <w:lang w:val="fr-BE"/>
        </w:rPr>
        <w:t>;</w:t>
      </w:r>
    </w:p>
    <w:p w:rsidR="00844AAF" w:rsidRDefault="00844AAF"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10 paysans ont participé au projet de semences d’haricot ;</w:t>
      </w:r>
    </w:p>
    <w:p w:rsidR="00844AAF" w:rsidRPr="00DF4033" w:rsidRDefault="00844AAF"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 xml:space="preserve">15 paysans ont participé au projet de semences de pomme de terre ; </w:t>
      </w:r>
    </w:p>
    <w:p w:rsidR="00DF4033" w:rsidRPr="00DF4033" w:rsidRDefault="00844AAF"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660</w:t>
      </w:r>
      <w:r w:rsidR="00DF4033" w:rsidRPr="00DF4033">
        <w:rPr>
          <w:rFonts w:cstheme="minorHAnsi"/>
          <w:szCs w:val="20"/>
          <w:lang w:val="fr-BE"/>
        </w:rPr>
        <w:t xml:space="preserve"> familles ont bénéficié d’un accès aux canaux d</w:t>
      </w:r>
      <w:r w:rsidR="00DF4033">
        <w:rPr>
          <w:rFonts w:cstheme="minorHAnsi"/>
          <w:szCs w:val="20"/>
          <w:lang w:val="fr-BE"/>
        </w:rPr>
        <w:t>’irrigation ;</w:t>
      </w:r>
    </w:p>
    <w:p w:rsidR="00DF4033" w:rsidRPr="00DF4033" w:rsidRDefault="00844AAF" w:rsidP="00D655C8">
      <w:pPr>
        <w:pStyle w:val="Sansinterligne"/>
        <w:pBdr>
          <w:top w:val="single" w:sz="4" w:space="1" w:color="auto"/>
          <w:left w:val="single" w:sz="4" w:space="14" w:color="auto"/>
          <w:bottom w:val="single" w:sz="4" w:space="1" w:color="auto"/>
          <w:right w:val="single" w:sz="4" w:space="4" w:color="auto"/>
          <w:between w:val="single" w:sz="4" w:space="1" w:color="auto"/>
          <w:bar w:val="single" w:sz="4" w:color="auto"/>
        </w:pBdr>
        <w:ind w:left="284"/>
        <w:jc w:val="both"/>
        <w:rPr>
          <w:rFonts w:cstheme="minorHAnsi"/>
          <w:szCs w:val="20"/>
          <w:lang w:val="fr-BE"/>
        </w:rPr>
      </w:pPr>
      <w:r>
        <w:rPr>
          <w:rFonts w:cstheme="minorHAnsi"/>
          <w:szCs w:val="20"/>
          <w:lang w:val="fr-BE"/>
        </w:rPr>
        <w:t>65</w:t>
      </w:r>
      <w:r w:rsidR="00DF4033" w:rsidRPr="00DF4033">
        <w:rPr>
          <w:rFonts w:cstheme="minorHAnsi"/>
          <w:szCs w:val="20"/>
          <w:lang w:val="fr-BE"/>
        </w:rPr>
        <w:t xml:space="preserve"> familles ont bénéficié d’un accès </w:t>
      </w:r>
      <w:r w:rsidR="00DF4033">
        <w:rPr>
          <w:rFonts w:cstheme="minorHAnsi"/>
          <w:szCs w:val="20"/>
          <w:lang w:val="fr-BE"/>
        </w:rPr>
        <w:t xml:space="preserve">à l’eau d’irrigation au travers </w:t>
      </w:r>
      <w:r w:rsidR="000E7E30">
        <w:rPr>
          <w:rFonts w:cstheme="minorHAnsi"/>
          <w:szCs w:val="20"/>
          <w:lang w:val="fr-BE"/>
        </w:rPr>
        <w:t>d</w:t>
      </w:r>
      <w:r w:rsidR="00DF4033">
        <w:rPr>
          <w:rFonts w:cstheme="minorHAnsi"/>
          <w:szCs w:val="20"/>
          <w:lang w:val="fr-BE"/>
        </w:rPr>
        <w:t>es dispositifs de micro-irrigation</w:t>
      </w:r>
      <w:r>
        <w:rPr>
          <w:rFonts w:cstheme="minorHAnsi"/>
          <w:szCs w:val="20"/>
          <w:lang w:val="fr-BE"/>
        </w:rPr>
        <w:t xml:space="preserve"> et 13 autres l’ont fait dans des projets multi-familles</w:t>
      </w:r>
      <w:r w:rsidR="00DF4033">
        <w:rPr>
          <w:rFonts w:cstheme="minorHAnsi"/>
          <w:szCs w:val="20"/>
          <w:lang w:val="fr-BE"/>
        </w:rPr>
        <w:t>.</w:t>
      </w:r>
    </w:p>
    <w:p w:rsidR="00F051D6" w:rsidRDefault="001F589D" w:rsidP="00511211">
      <w:pPr>
        <w:pStyle w:val="Paragraphedeliste"/>
        <w:numPr>
          <w:ilvl w:val="0"/>
          <w:numId w:val="37"/>
        </w:numPr>
        <w:tabs>
          <w:tab w:val="left" w:pos="426"/>
        </w:tabs>
        <w:spacing w:after="120"/>
        <w:ind w:left="0" w:firstLine="0"/>
        <w:contextualSpacing w:val="0"/>
        <w:rPr>
          <w:rFonts w:asciiTheme="minorHAnsi" w:hAnsiTheme="minorHAnsi"/>
          <w:sz w:val="22"/>
          <w:szCs w:val="24"/>
          <w:lang w:val="fr-BE"/>
        </w:rPr>
      </w:pPr>
      <w:r w:rsidRPr="00576D39">
        <w:rPr>
          <w:rFonts w:asciiTheme="minorHAnsi" w:hAnsiTheme="minorHAnsi"/>
          <w:b/>
          <w:sz w:val="22"/>
          <w:szCs w:val="24"/>
          <w:lang w:val="fr-BE"/>
        </w:rPr>
        <w:lastRenderedPageBreak/>
        <w:t>TC</w:t>
      </w:r>
      <w:r w:rsidRPr="00576D39">
        <w:rPr>
          <w:rFonts w:asciiTheme="minorHAnsi" w:hAnsiTheme="minorHAnsi"/>
          <w:sz w:val="22"/>
          <w:szCs w:val="24"/>
          <w:lang w:val="fr-BE"/>
        </w:rPr>
        <w:t xml:space="preserve">: </w:t>
      </w:r>
      <w:r w:rsidR="00576D39" w:rsidRPr="00576D39">
        <w:rPr>
          <w:rFonts w:asciiTheme="minorHAnsi" w:hAnsiTheme="minorHAnsi"/>
          <w:sz w:val="22"/>
          <w:szCs w:val="24"/>
          <w:lang w:val="fr-BE"/>
        </w:rPr>
        <w:t xml:space="preserve">L’objectif de mettre à disposition des paysans des capacités techniques </w:t>
      </w:r>
      <w:r w:rsidR="00576D39">
        <w:rPr>
          <w:rFonts w:asciiTheme="minorHAnsi" w:hAnsiTheme="minorHAnsi"/>
          <w:sz w:val="22"/>
          <w:szCs w:val="24"/>
          <w:lang w:val="fr-BE"/>
        </w:rPr>
        <w:t xml:space="preserve">(principalement en grenadille, ovins, cochons d’inde et irrigation) </w:t>
      </w:r>
      <w:r w:rsidR="00576D39" w:rsidRPr="00576D39">
        <w:rPr>
          <w:rFonts w:asciiTheme="minorHAnsi" w:hAnsiTheme="minorHAnsi"/>
          <w:sz w:val="22"/>
          <w:szCs w:val="24"/>
          <w:lang w:val="fr-BE"/>
        </w:rPr>
        <w:t xml:space="preserve">au travers </w:t>
      </w:r>
      <w:r w:rsidR="000E7E30">
        <w:rPr>
          <w:rFonts w:asciiTheme="minorHAnsi" w:hAnsiTheme="minorHAnsi"/>
          <w:sz w:val="22"/>
          <w:szCs w:val="24"/>
          <w:lang w:val="fr-BE"/>
        </w:rPr>
        <w:t xml:space="preserve">de </w:t>
      </w:r>
      <w:r w:rsidR="00576D39" w:rsidRPr="00576D39">
        <w:rPr>
          <w:rFonts w:asciiTheme="minorHAnsi" w:hAnsiTheme="minorHAnsi"/>
          <w:sz w:val="22"/>
          <w:szCs w:val="24"/>
          <w:lang w:val="fr-BE"/>
        </w:rPr>
        <w:t xml:space="preserve">la formation de TC a </w:t>
      </w:r>
      <w:r w:rsidR="00576D39">
        <w:rPr>
          <w:rFonts w:asciiTheme="minorHAnsi" w:hAnsiTheme="minorHAnsi"/>
          <w:sz w:val="22"/>
          <w:szCs w:val="24"/>
          <w:lang w:val="fr-BE"/>
        </w:rPr>
        <w:t xml:space="preserve">été atteint (avec un taux de 72% par rapport aux objectifs de formation). Il est particulièrement remarqué que la stratégie de désengagement </w:t>
      </w:r>
      <w:r w:rsidR="00106A89">
        <w:rPr>
          <w:rFonts w:asciiTheme="minorHAnsi" w:hAnsiTheme="minorHAnsi"/>
          <w:sz w:val="22"/>
          <w:szCs w:val="24"/>
          <w:lang w:val="fr-BE"/>
        </w:rPr>
        <w:t xml:space="preserve">des projets productifs </w:t>
      </w:r>
      <w:r w:rsidR="00576D39">
        <w:rPr>
          <w:rFonts w:asciiTheme="minorHAnsi" w:hAnsiTheme="minorHAnsi"/>
          <w:sz w:val="22"/>
          <w:szCs w:val="24"/>
          <w:lang w:val="fr-BE"/>
        </w:rPr>
        <w:t>à SMV se soit appuyée sur les TC.</w:t>
      </w:r>
    </w:p>
    <w:p w:rsidR="00872CB3" w:rsidRPr="00872CB3" w:rsidRDefault="006E2847" w:rsidP="00511211">
      <w:pPr>
        <w:pStyle w:val="Paragraphedeliste"/>
        <w:spacing w:after="120"/>
        <w:ind w:left="0" w:firstLine="0"/>
        <w:contextualSpacing w:val="0"/>
        <w:rPr>
          <w:rFonts w:asciiTheme="minorHAnsi" w:hAnsiTheme="minorHAnsi"/>
          <w:sz w:val="22"/>
          <w:szCs w:val="24"/>
          <w:lang w:val="fr-BE"/>
        </w:rPr>
      </w:pPr>
      <w:r>
        <w:rPr>
          <w:rFonts w:asciiTheme="minorHAnsi" w:hAnsiTheme="minorHAnsi"/>
          <w:sz w:val="22"/>
          <w:szCs w:val="24"/>
          <w:lang w:val="fr-BE"/>
        </w:rPr>
        <w:t>Néanmoins, une foi</w:t>
      </w:r>
      <w:r w:rsidR="00650CFE">
        <w:rPr>
          <w:rFonts w:asciiTheme="minorHAnsi" w:hAnsiTheme="minorHAnsi"/>
          <w:sz w:val="22"/>
          <w:szCs w:val="24"/>
          <w:lang w:val="fr-BE"/>
        </w:rPr>
        <w:t>s</w:t>
      </w:r>
      <w:r>
        <w:rPr>
          <w:rFonts w:asciiTheme="minorHAnsi" w:hAnsiTheme="minorHAnsi"/>
          <w:sz w:val="22"/>
          <w:szCs w:val="24"/>
          <w:lang w:val="fr-BE"/>
        </w:rPr>
        <w:t xml:space="preserve"> le projet </w:t>
      </w:r>
      <w:r w:rsidR="00872CB3">
        <w:rPr>
          <w:rFonts w:asciiTheme="minorHAnsi" w:hAnsiTheme="minorHAnsi"/>
          <w:sz w:val="22"/>
          <w:szCs w:val="24"/>
          <w:lang w:val="fr-BE"/>
        </w:rPr>
        <w:t>finalisé, il semble que les paysans formés en tant que TC ne continuent pas à offrir leurs services, principalement car ils associent cette activité à la durée des projets</w:t>
      </w:r>
      <w:r w:rsidR="00621CE4">
        <w:rPr>
          <w:rFonts w:asciiTheme="minorHAnsi" w:hAnsiTheme="minorHAnsi"/>
          <w:sz w:val="22"/>
          <w:szCs w:val="24"/>
          <w:lang w:val="fr-BE"/>
        </w:rPr>
        <w:t xml:space="preserve"> productifs</w:t>
      </w:r>
      <w:r w:rsidR="00872CB3">
        <w:rPr>
          <w:rFonts w:asciiTheme="minorHAnsi" w:hAnsiTheme="minorHAnsi"/>
          <w:sz w:val="22"/>
          <w:szCs w:val="24"/>
          <w:lang w:val="fr-BE"/>
        </w:rPr>
        <w:t xml:space="preserve">. </w:t>
      </w:r>
    </w:p>
    <w:tbl>
      <w:tblPr>
        <w:tblStyle w:val="Grilledutableau"/>
        <w:tblW w:w="9639" w:type="dxa"/>
        <w:tblLook w:val="04A0" w:firstRow="1" w:lastRow="0" w:firstColumn="1" w:lastColumn="0" w:noHBand="0" w:noVBand="1"/>
      </w:tblPr>
      <w:tblGrid>
        <w:gridCol w:w="2235"/>
        <w:gridCol w:w="1831"/>
        <w:gridCol w:w="1712"/>
        <w:gridCol w:w="1843"/>
        <w:gridCol w:w="2018"/>
      </w:tblGrid>
      <w:tr w:rsidR="001F589D" w:rsidRPr="00A503B9" w:rsidTr="00511211">
        <w:trPr>
          <w:trHeight w:val="255"/>
        </w:trPr>
        <w:tc>
          <w:tcPr>
            <w:tcW w:w="9639" w:type="dxa"/>
            <w:gridSpan w:val="5"/>
            <w:tcBorders>
              <w:top w:val="nil"/>
              <w:left w:val="nil"/>
              <w:bottom w:val="single" w:sz="4" w:space="0" w:color="CC6600"/>
              <w:right w:val="nil"/>
            </w:tcBorders>
          </w:tcPr>
          <w:p w:rsidR="001F589D" w:rsidRPr="00A503B9" w:rsidRDefault="001F589D" w:rsidP="00BB2DA7">
            <w:pPr>
              <w:spacing w:before="0" w:after="60"/>
              <w:ind w:left="-108"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1F589D" w:rsidRPr="00A503B9" w:rsidTr="00511211">
        <w:trPr>
          <w:trHeight w:val="321"/>
        </w:trPr>
        <w:tc>
          <w:tcPr>
            <w:tcW w:w="2235" w:type="dxa"/>
            <w:tcBorders>
              <w:top w:val="single" w:sz="4" w:space="0" w:color="CC6600"/>
              <w:left w:val="single" w:sz="4" w:space="0" w:color="CC6600"/>
              <w:bottom w:val="single" w:sz="4" w:space="0" w:color="CC6600"/>
              <w:right w:val="single" w:sz="4" w:space="0" w:color="CC6600"/>
            </w:tcBorders>
          </w:tcPr>
          <w:p w:rsidR="001F589D" w:rsidRPr="00A503B9" w:rsidRDefault="001F589D" w:rsidP="00BB2DA7">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1F589D" w:rsidRPr="00A503B9" w:rsidRDefault="001F589D" w:rsidP="00BB2DA7">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1F589D" w:rsidRPr="00A503B9" w:rsidRDefault="001F589D" w:rsidP="00BB2DA7">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1F589D" w:rsidRPr="00A503B9" w:rsidRDefault="001F589D" w:rsidP="00BB2DA7">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018" w:type="dxa"/>
            <w:tcBorders>
              <w:top w:val="single" w:sz="4" w:space="0" w:color="CC6600"/>
              <w:left w:val="single" w:sz="4" w:space="0" w:color="CC6600"/>
              <w:bottom w:val="single" w:sz="4" w:space="0" w:color="CC6600"/>
              <w:right w:val="single" w:sz="4" w:space="0" w:color="CC6600"/>
            </w:tcBorders>
          </w:tcPr>
          <w:p w:rsidR="001F589D" w:rsidRPr="00A503B9" w:rsidRDefault="001F589D" w:rsidP="00BB2DA7">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1F589D" w:rsidRPr="00A503B9" w:rsidTr="00511211">
        <w:trPr>
          <w:trHeight w:val="326"/>
        </w:trPr>
        <w:tc>
          <w:tcPr>
            <w:tcW w:w="2235"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BB2DA7">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BB2DA7">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r w:rsidR="00576D3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BB2DA7">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BB2DA7">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018"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BB2DA7">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r w:rsidR="00274AF2">
              <w:rPr>
                <w:rFonts w:asciiTheme="minorHAnsi" w:hAnsiTheme="minorHAnsi"/>
                <w:sz w:val="22"/>
                <w:szCs w:val="24"/>
                <w:lang w:val="fr-BE"/>
              </w:rPr>
              <w:t>/++</w:t>
            </w:r>
          </w:p>
        </w:tc>
      </w:tr>
    </w:tbl>
    <w:p w:rsidR="006E2847" w:rsidRPr="00285D7E" w:rsidRDefault="006E2847" w:rsidP="00511211">
      <w:pPr>
        <w:shd w:val="clear" w:color="auto" w:fill="EAF1DD" w:themeFill="accent3" w:themeFillTint="33"/>
        <w:spacing w:before="240"/>
        <w:ind w:firstLine="0"/>
        <w:rPr>
          <w:rFonts w:asciiTheme="minorHAnsi" w:hAnsiTheme="minorHAnsi"/>
          <w:i/>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w:t>
      </w:r>
      <w:r w:rsidR="00621CE4">
        <w:rPr>
          <w:rFonts w:asciiTheme="minorHAnsi" w:hAnsiTheme="minorHAnsi"/>
          <w:i/>
          <w:sz w:val="22"/>
          <w:szCs w:val="24"/>
          <w:lang w:val="fr-BE"/>
        </w:rPr>
        <w:t>l’évaluateur ne s’appuie que sur un commentaire d’une TC cochons d’inde pour conclure que leurs services d’appui technique ne continuent pas</w:t>
      </w:r>
      <w:r>
        <w:rPr>
          <w:rFonts w:asciiTheme="minorHAnsi" w:hAnsiTheme="minorHAnsi"/>
          <w:i/>
          <w:sz w:val="22"/>
          <w:szCs w:val="24"/>
          <w:lang w:val="fr-BE"/>
        </w:rPr>
        <w:t>.</w:t>
      </w:r>
      <w:r w:rsidR="00621CE4">
        <w:rPr>
          <w:rFonts w:asciiTheme="minorHAnsi" w:hAnsiTheme="minorHAnsi"/>
          <w:i/>
          <w:sz w:val="22"/>
          <w:szCs w:val="24"/>
          <w:lang w:val="fr-BE"/>
        </w:rPr>
        <w:t xml:space="preserve"> Par contre il est vrai que la promotion du travail des TC</w:t>
      </w:r>
      <w:r w:rsidR="009A553E">
        <w:rPr>
          <w:rFonts w:asciiTheme="minorHAnsi" w:hAnsiTheme="minorHAnsi"/>
          <w:i/>
          <w:sz w:val="22"/>
          <w:szCs w:val="24"/>
          <w:lang w:val="fr-BE"/>
        </w:rPr>
        <w:t xml:space="preserve"> dans le district a été insuffisante.</w:t>
      </w:r>
    </w:p>
    <w:p w:rsidR="001F589D" w:rsidRPr="001F589D" w:rsidRDefault="001F589D" w:rsidP="00511211">
      <w:pPr>
        <w:pStyle w:val="Paragraphedeliste"/>
        <w:numPr>
          <w:ilvl w:val="0"/>
          <w:numId w:val="37"/>
        </w:numPr>
        <w:tabs>
          <w:tab w:val="left" w:pos="426"/>
        </w:tabs>
        <w:spacing w:before="240" w:after="120"/>
        <w:ind w:left="0" w:firstLine="0"/>
        <w:contextualSpacing w:val="0"/>
        <w:rPr>
          <w:rFonts w:asciiTheme="minorHAnsi" w:hAnsiTheme="minorHAnsi"/>
          <w:sz w:val="22"/>
          <w:szCs w:val="24"/>
          <w:lang w:val="fr-BE"/>
        </w:rPr>
      </w:pPr>
      <w:r w:rsidRPr="001F589D">
        <w:rPr>
          <w:rFonts w:asciiTheme="minorHAnsi" w:hAnsiTheme="minorHAnsi"/>
          <w:b/>
          <w:sz w:val="22"/>
          <w:szCs w:val="24"/>
          <w:lang w:val="fr-BE"/>
        </w:rPr>
        <w:t>Projets productifs</w:t>
      </w:r>
      <w:r w:rsidRPr="001F589D">
        <w:rPr>
          <w:rFonts w:asciiTheme="minorHAnsi" w:hAnsiTheme="minorHAnsi"/>
          <w:sz w:val="22"/>
          <w:szCs w:val="24"/>
          <w:lang w:val="fr-BE"/>
        </w:rPr>
        <w:t xml:space="preserve">: </w:t>
      </w:r>
      <w:r w:rsidRPr="00A503B9">
        <w:rPr>
          <w:rFonts w:asciiTheme="minorHAnsi" w:hAnsiTheme="minorHAnsi"/>
          <w:b/>
          <w:sz w:val="22"/>
          <w:szCs w:val="24"/>
          <w:lang w:val="fr-BE"/>
        </w:rPr>
        <w:t xml:space="preserve">grenadille, </w:t>
      </w:r>
      <w:r>
        <w:rPr>
          <w:rFonts w:asciiTheme="minorHAnsi" w:hAnsiTheme="minorHAnsi"/>
          <w:b/>
          <w:sz w:val="22"/>
          <w:szCs w:val="24"/>
          <w:lang w:val="fr-BE"/>
        </w:rPr>
        <w:t>cochons d’inde,</w:t>
      </w:r>
      <w:r w:rsidRPr="00A503B9">
        <w:rPr>
          <w:rFonts w:asciiTheme="minorHAnsi" w:hAnsiTheme="minorHAnsi"/>
          <w:b/>
          <w:sz w:val="22"/>
          <w:szCs w:val="24"/>
          <w:lang w:val="fr-BE"/>
        </w:rPr>
        <w:t xml:space="preserve"> </w:t>
      </w:r>
      <w:r>
        <w:rPr>
          <w:rFonts w:asciiTheme="minorHAnsi" w:hAnsiTheme="minorHAnsi"/>
          <w:b/>
          <w:sz w:val="22"/>
          <w:szCs w:val="24"/>
          <w:lang w:val="fr-BE"/>
        </w:rPr>
        <w:t>ovins</w:t>
      </w:r>
    </w:p>
    <w:p w:rsidR="00650CFE" w:rsidRDefault="001F589D" w:rsidP="00511211">
      <w:pPr>
        <w:spacing w:after="120"/>
        <w:ind w:firstLine="0"/>
        <w:rPr>
          <w:rFonts w:asciiTheme="minorHAnsi" w:hAnsiTheme="minorHAnsi"/>
          <w:sz w:val="22"/>
          <w:szCs w:val="24"/>
          <w:lang w:val="fr-BE"/>
        </w:rPr>
      </w:pPr>
      <w:r w:rsidRPr="00621CE4">
        <w:rPr>
          <w:rFonts w:asciiTheme="minorHAnsi" w:hAnsiTheme="minorHAnsi"/>
          <w:b/>
          <w:sz w:val="22"/>
          <w:szCs w:val="24"/>
          <w:lang w:val="fr-BE"/>
        </w:rPr>
        <w:t>Grenadille</w:t>
      </w:r>
      <w:r w:rsidRPr="00621CE4">
        <w:rPr>
          <w:rFonts w:asciiTheme="minorHAnsi" w:hAnsiTheme="minorHAnsi"/>
          <w:sz w:val="22"/>
          <w:szCs w:val="24"/>
          <w:lang w:val="fr-BE"/>
        </w:rPr>
        <w:t xml:space="preserve"> : </w:t>
      </w:r>
      <w:r w:rsidR="00650CFE">
        <w:rPr>
          <w:rFonts w:asciiTheme="minorHAnsi" w:hAnsiTheme="minorHAnsi"/>
          <w:sz w:val="22"/>
          <w:szCs w:val="24"/>
          <w:lang w:val="fr-BE"/>
        </w:rPr>
        <w:t>la grenadille était une activité complémentaire pour les producteurs de SMV, saisonnière et produite de façon traditionnelle (sous des aulnes). L’introduction d’une production technifiée (sous treill</w:t>
      </w:r>
      <w:r w:rsidR="009A553E">
        <w:rPr>
          <w:rFonts w:asciiTheme="minorHAnsi" w:hAnsiTheme="minorHAnsi"/>
          <w:sz w:val="22"/>
          <w:szCs w:val="24"/>
          <w:lang w:val="fr-BE"/>
        </w:rPr>
        <w:t>e</w:t>
      </w:r>
      <w:r w:rsidR="00650CFE">
        <w:rPr>
          <w:rFonts w:asciiTheme="minorHAnsi" w:hAnsiTheme="minorHAnsi"/>
          <w:sz w:val="22"/>
          <w:szCs w:val="24"/>
          <w:lang w:val="fr-BE"/>
        </w:rPr>
        <w:t xml:space="preserve">, élagage, engrais, irrigation) a permis d’avoir de très bons résultats qui ont amené à étendre les parcelles de productions ainsi que le nombre </w:t>
      </w:r>
      <w:r w:rsidR="000E7E30">
        <w:rPr>
          <w:rFonts w:asciiTheme="minorHAnsi" w:hAnsiTheme="minorHAnsi"/>
          <w:sz w:val="22"/>
          <w:szCs w:val="24"/>
          <w:lang w:val="fr-BE"/>
        </w:rPr>
        <w:t xml:space="preserve">de </w:t>
      </w:r>
      <w:r w:rsidR="00650CFE">
        <w:rPr>
          <w:rFonts w:asciiTheme="minorHAnsi" w:hAnsiTheme="minorHAnsi"/>
          <w:sz w:val="22"/>
          <w:szCs w:val="24"/>
          <w:lang w:val="fr-BE"/>
        </w:rPr>
        <w:t xml:space="preserve">producteurs qui technicisaient leurs cultures (avec l’aide financière de la mairie ou des programmes nationaux). Il y </w:t>
      </w:r>
      <w:r w:rsidR="000E7E30">
        <w:rPr>
          <w:rFonts w:asciiTheme="minorHAnsi" w:hAnsiTheme="minorHAnsi"/>
          <w:sz w:val="22"/>
          <w:szCs w:val="24"/>
          <w:lang w:val="fr-BE"/>
        </w:rPr>
        <w:t xml:space="preserve">a </w:t>
      </w:r>
      <w:r w:rsidR="00650CFE">
        <w:rPr>
          <w:rFonts w:asciiTheme="minorHAnsi" w:hAnsiTheme="minorHAnsi"/>
          <w:sz w:val="22"/>
          <w:szCs w:val="24"/>
          <w:lang w:val="fr-BE"/>
        </w:rPr>
        <w:t xml:space="preserve">bien eu donc un effet multiplicateur pour ce projet. </w:t>
      </w:r>
    </w:p>
    <w:p w:rsidR="008E5E9F" w:rsidRDefault="006121A5" w:rsidP="00511211">
      <w:pPr>
        <w:spacing w:after="120"/>
        <w:ind w:firstLine="0"/>
        <w:rPr>
          <w:rFonts w:asciiTheme="minorHAnsi" w:hAnsiTheme="minorHAnsi"/>
          <w:sz w:val="22"/>
          <w:szCs w:val="24"/>
          <w:lang w:val="fr-BE"/>
        </w:rPr>
      </w:pPr>
      <w:r w:rsidRPr="006121A5">
        <w:rPr>
          <w:rFonts w:asciiTheme="minorHAnsi" w:hAnsiTheme="minorHAnsi"/>
          <w:sz w:val="22"/>
          <w:szCs w:val="24"/>
          <w:lang w:val="fr-BE"/>
        </w:rPr>
        <w:t xml:space="preserve">Le résultat </w:t>
      </w:r>
      <w:r>
        <w:rPr>
          <w:rFonts w:asciiTheme="minorHAnsi" w:hAnsiTheme="minorHAnsi"/>
          <w:sz w:val="22"/>
          <w:szCs w:val="24"/>
          <w:lang w:val="fr-BE"/>
        </w:rPr>
        <w:t>est que, particulièrement dans la zone de moyenne altitude, la culture de la grenadille a modifié le schéma de cultures chez plusieurs producteurs. Il existe à présent des producteurs de grenadille spécialisé</w:t>
      </w:r>
      <w:r w:rsidR="000E7E30">
        <w:rPr>
          <w:rFonts w:asciiTheme="minorHAnsi" w:hAnsiTheme="minorHAnsi"/>
          <w:sz w:val="22"/>
          <w:szCs w:val="24"/>
          <w:lang w:val="fr-BE"/>
        </w:rPr>
        <w:t>s</w:t>
      </w:r>
      <w:r>
        <w:rPr>
          <w:rFonts w:asciiTheme="minorHAnsi" w:hAnsiTheme="minorHAnsi"/>
          <w:sz w:val="22"/>
          <w:szCs w:val="24"/>
          <w:lang w:val="fr-BE"/>
        </w:rPr>
        <w:t xml:space="preserve"> et qui bénéficient de tout l’appui qui a été mis en place pour cette culture. La commercialisation groupée a fonctionné pendant la durée du projet mais elle se fait désormais de façon individuelle. </w:t>
      </w:r>
      <w:r w:rsidR="008E5E9F">
        <w:rPr>
          <w:rFonts w:asciiTheme="minorHAnsi" w:hAnsiTheme="minorHAnsi"/>
          <w:sz w:val="22"/>
          <w:szCs w:val="24"/>
          <w:lang w:val="fr-BE"/>
        </w:rPr>
        <w:t>A noter aussi qu’il existe des facteurs de régression : certains producteurs n’ont pas investi dans le renouveau d</w:t>
      </w:r>
      <w:r w:rsidR="009A553E">
        <w:rPr>
          <w:rFonts w:asciiTheme="minorHAnsi" w:hAnsiTheme="minorHAnsi"/>
          <w:sz w:val="22"/>
          <w:szCs w:val="24"/>
          <w:lang w:val="fr-BE"/>
        </w:rPr>
        <w:t>es</w:t>
      </w:r>
      <w:r w:rsidR="008E5E9F">
        <w:rPr>
          <w:rFonts w:asciiTheme="minorHAnsi" w:hAnsiTheme="minorHAnsi"/>
          <w:sz w:val="22"/>
          <w:szCs w:val="24"/>
          <w:lang w:val="fr-BE"/>
        </w:rPr>
        <w:t xml:space="preserve"> treill</w:t>
      </w:r>
      <w:r w:rsidR="009A553E">
        <w:rPr>
          <w:rFonts w:asciiTheme="minorHAnsi" w:hAnsiTheme="minorHAnsi"/>
          <w:sz w:val="22"/>
          <w:szCs w:val="24"/>
          <w:lang w:val="fr-BE"/>
        </w:rPr>
        <w:t>es</w:t>
      </w:r>
      <w:r w:rsidR="008E5E9F">
        <w:rPr>
          <w:rFonts w:asciiTheme="minorHAnsi" w:hAnsiTheme="minorHAnsi"/>
          <w:sz w:val="22"/>
          <w:szCs w:val="24"/>
          <w:lang w:val="fr-BE"/>
        </w:rPr>
        <w:t>, ou n’appliquent plus bien les techniques apprises, ou avec la même intensité qu’auparavant, ce qui a un impact sur la qualité de la production.</w:t>
      </w:r>
    </w:p>
    <w:p w:rsidR="004A4D0C" w:rsidRDefault="004A4D0C" w:rsidP="00511211">
      <w:pPr>
        <w:spacing w:after="120"/>
        <w:ind w:firstLine="0"/>
        <w:rPr>
          <w:rFonts w:asciiTheme="minorHAnsi" w:hAnsiTheme="minorHAnsi"/>
          <w:sz w:val="22"/>
          <w:szCs w:val="24"/>
          <w:lang w:val="fr-BE"/>
        </w:rPr>
      </w:pPr>
    </w:p>
    <w:p w:rsidR="004A4D0C" w:rsidRPr="006121A5" w:rsidRDefault="004A4D0C" w:rsidP="00511211">
      <w:pPr>
        <w:spacing w:after="120"/>
        <w:ind w:firstLine="0"/>
        <w:rPr>
          <w:rFonts w:asciiTheme="minorHAnsi" w:hAnsiTheme="minorHAnsi"/>
          <w:sz w:val="22"/>
          <w:szCs w:val="24"/>
          <w:lang w:val="fr-BE"/>
        </w:rPr>
      </w:pPr>
      <w:bookmarkStart w:id="2" w:name="_GoBack"/>
      <w:bookmarkEnd w:id="2"/>
    </w:p>
    <w:tbl>
      <w:tblPr>
        <w:tblStyle w:val="Grilledutableau"/>
        <w:tblW w:w="9639" w:type="dxa"/>
        <w:tblLook w:val="04A0" w:firstRow="1" w:lastRow="0" w:firstColumn="1" w:lastColumn="0" w:noHBand="0" w:noVBand="1"/>
      </w:tblPr>
      <w:tblGrid>
        <w:gridCol w:w="2057"/>
        <w:gridCol w:w="1831"/>
        <w:gridCol w:w="1712"/>
        <w:gridCol w:w="1843"/>
        <w:gridCol w:w="2196"/>
      </w:tblGrid>
      <w:tr w:rsidR="001F589D" w:rsidRPr="00A503B9" w:rsidTr="00511211">
        <w:trPr>
          <w:trHeight w:val="255"/>
        </w:trPr>
        <w:tc>
          <w:tcPr>
            <w:tcW w:w="9639" w:type="dxa"/>
            <w:gridSpan w:val="5"/>
            <w:tcBorders>
              <w:top w:val="nil"/>
              <w:left w:val="nil"/>
              <w:bottom w:val="single" w:sz="4" w:space="0" w:color="CC6600"/>
              <w:right w:val="nil"/>
            </w:tcBorders>
          </w:tcPr>
          <w:p w:rsidR="001F589D" w:rsidRPr="00A503B9" w:rsidRDefault="001F589D" w:rsidP="00511211">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1F589D" w:rsidRPr="00A503B9" w:rsidTr="00511211">
        <w:trPr>
          <w:trHeight w:val="321"/>
        </w:trPr>
        <w:tc>
          <w:tcPr>
            <w:tcW w:w="2057"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196"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1F589D" w:rsidRPr="00A503B9" w:rsidTr="00511211">
        <w:trPr>
          <w:trHeight w:val="326"/>
        </w:trPr>
        <w:tc>
          <w:tcPr>
            <w:tcW w:w="2057"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196"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0</w:t>
            </w:r>
          </w:p>
        </w:tc>
      </w:tr>
    </w:tbl>
    <w:p w:rsidR="00C102A3" w:rsidRPr="00C102A3" w:rsidRDefault="008E5E9F" w:rsidP="00156C07">
      <w:pPr>
        <w:shd w:val="clear" w:color="auto" w:fill="EAF1DD" w:themeFill="accent3" w:themeFillTint="33"/>
        <w:spacing w:before="240"/>
        <w:ind w:firstLine="0"/>
        <w:rPr>
          <w:rFonts w:asciiTheme="minorHAnsi" w:hAnsiTheme="minorHAnsi"/>
          <w:i/>
          <w:sz w:val="22"/>
          <w:szCs w:val="24"/>
          <w:lang w:val="fr-BE"/>
        </w:rPr>
      </w:pPr>
      <w:r w:rsidRPr="00285D7E">
        <w:rPr>
          <w:rFonts w:asciiTheme="minorHAnsi" w:hAnsiTheme="minorHAnsi"/>
          <w:b/>
          <w:i/>
          <w:sz w:val="22"/>
          <w:szCs w:val="24"/>
          <w:lang w:val="fr-BE"/>
        </w:rPr>
        <w:t>Commentaires de l’équipe :</w:t>
      </w:r>
      <w:r>
        <w:rPr>
          <w:rFonts w:asciiTheme="minorHAnsi" w:hAnsiTheme="minorHAnsi"/>
          <w:i/>
          <w:sz w:val="22"/>
          <w:szCs w:val="24"/>
          <w:lang w:val="fr-BE"/>
        </w:rPr>
        <w:t xml:space="preserve"> l’évaluateur oublie de dire que la culture de la grenadille est très dépendante du prix de marché et que les visites de l’évaluateur ont eu lieu justement pendant la mauvaise saison (janvier – avril. </w:t>
      </w:r>
      <w:r w:rsidR="00C102A3">
        <w:rPr>
          <w:rFonts w:asciiTheme="minorHAnsi" w:hAnsiTheme="minorHAnsi"/>
          <w:i/>
          <w:sz w:val="22"/>
          <w:szCs w:val="24"/>
          <w:lang w:val="fr-BE"/>
        </w:rPr>
        <w:t>Lorsque les prix sont bas</w:t>
      </w:r>
      <w:r>
        <w:rPr>
          <w:rFonts w:asciiTheme="minorHAnsi" w:hAnsiTheme="minorHAnsi"/>
          <w:i/>
          <w:sz w:val="22"/>
          <w:szCs w:val="24"/>
          <w:lang w:val="fr-BE"/>
        </w:rPr>
        <w:t xml:space="preserve"> il y a un abandon temporaire. D’ailleurs, nous estimons que 25% des parcelles de grenadilles sont bien entretenues et 70% le sont moyennement. </w:t>
      </w:r>
      <w:r w:rsidR="00C102A3" w:rsidRPr="00C102A3">
        <w:rPr>
          <w:rFonts w:asciiTheme="minorHAnsi" w:hAnsiTheme="minorHAnsi"/>
          <w:i/>
          <w:sz w:val="22"/>
          <w:szCs w:val="24"/>
          <w:lang w:val="fr-BE"/>
        </w:rPr>
        <w:t>L</w:t>
      </w:r>
      <w:r w:rsidR="00C102A3">
        <w:rPr>
          <w:rFonts w:asciiTheme="minorHAnsi" w:hAnsiTheme="minorHAnsi"/>
          <w:i/>
          <w:sz w:val="22"/>
          <w:szCs w:val="24"/>
          <w:lang w:val="fr-BE"/>
        </w:rPr>
        <w:t>es conclusions sur la commercialisation groupée ne sont pas non plus partagées par l’équipe, qui dispose de preuves du contraire.</w:t>
      </w:r>
    </w:p>
    <w:p w:rsidR="00C102A3" w:rsidRDefault="001F589D" w:rsidP="00511211">
      <w:pPr>
        <w:spacing w:before="240" w:after="120"/>
        <w:ind w:firstLine="0"/>
        <w:rPr>
          <w:rFonts w:asciiTheme="minorHAnsi" w:hAnsiTheme="minorHAnsi"/>
          <w:sz w:val="22"/>
          <w:szCs w:val="24"/>
          <w:lang w:val="fr-BE"/>
        </w:rPr>
      </w:pPr>
      <w:r w:rsidRPr="001C7AA5">
        <w:rPr>
          <w:rFonts w:asciiTheme="minorHAnsi" w:hAnsiTheme="minorHAnsi"/>
          <w:b/>
          <w:sz w:val="22"/>
          <w:szCs w:val="24"/>
          <w:lang w:val="fr-BE"/>
        </w:rPr>
        <w:lastRenderedPageBreak/>
        <w:t>Cochons d’Inde:</w:t>
      </w:r>
      <w:r w:rsidRPr="001C7AA5">
        <w:rPr>
          <w:rFonts w:asciiTheme="minorHAnsi" w:hAnsiTheme="minorHAnsi"/>
          <w:sz w:val="22"/>
          <w:szCs w:val="24"/>
          <w:lang w:val="fr-BE"/>
        </w:rPr>
        <w:t xml:space="preserve"> </w:t>
      </w:r>
      <w:r w:rsidR="001C7AA5" w:rsidRPr="001C7AA5">
        <w:rPr>
          <w:rFonts w:asciiTheme="minorHAnsi" w:hAnsiTheme="minorHAnsi"/>
          <w:sz w:val="22"/>
          <w:szCs w:val="24"/>
          <w:lang w:val="fr-BE"/>
        </w:rPr>
        <w:t>Le projet d’élevage des cochons d</w:t>
      </w:r>
      <w:r w:rsidR="001C7AA5">
        <w:rPr>
          <w:rFonts w:asciiTheme="minorHAnsi" w:hAnsiTheme="minorHAnsi"/>
          <w:sz w:val="22"/>
          <w:szCs w:val="24"/>
          <w:lang w:val="fr-BE"/>
        </w:rPr>
        <w:t>’inde s’est focalisé exclusivement sur les femmes, et a dû pour cela faire appel à des méthodologies adaptées pour ne pas engendrer des conflits au sein de la famille (notamment par des visites d’assistance technique réalisées par des couples H-F). 100 femmes se sont portées parties prenantes, avec ce que cela impliquait</w:t>
      </w:r>
      <w:r w:rsidR="009A553E">
        <w:rPr>
          <w:rFonts w:asciiTheme="minorHAnsi" w:hAnsiTheme="minorHAnsi"/>
          <w:sz w:val="22"/>
          <w:szCs w:val="24"/>
          <w:lang w:val="fr-BE"/>
        </w:rPr>
        <w:t> :</w:t>
      </w:r>
      <w:r w:rsidR="001C7AA5">
        <w:rPr>
          <w:rFonts w:asciiTheme="minorHAnsi" w:hAnsiTheme="minorHAnsi"/>
          <w:sz w:val="22"/>
          <w:szCs w:val="24"/>
          <w:lang w:val="fr-BE"/>
        </w:rPr>
        <w:t xml:space="preserve"> investissement dans la construction des clap</w:t>
      </w:r>
      <w:r w:rsidR="009A553E">
        <w:rPr>
          <w:rFonts w:asciiTheme="minorHAnsi" w:hAnsiTheme="minorHAnsi"/>
          <w:sz w:val="22"/>
          <w:szCs w:val="24"/>
          <w:lang w:val="fr-BE"/>
        </w:rPr>
        <w:t>iers</w:t>
      </w:r>
      <w:r w:rsidR="001C7AA5">
        <w:rPr>
          <w:rFonts w:asciiTheme="minorHAnsi" w:hAnsiTheme="minorHAnsi"/>
          <w:sz w:val="22"/>
          <w:szCs w:val="24"/>
          <w:lang w:val="fr-BE"/>
        </w:rPr>
        <w:t xml:space="preserve">, production de fourrage (avec micro-irrigation pour certaines) et </w:t>
      </w:r>
      <w:r w:rsidR="009A553E">
        <w:rPr>
          <w:rFonts w:asciiTheme="minorHAnsi" w:hAnsiTheme="minorHAnsi"/>
          <w:sz w:val="22"/>
          <w:szCs w:val="24"/>
          <w:lang w:val="fr-BE"/>
        </w:rPr>
        <w:t>activités d’élevage proprement dites</w:t>
      </w:r>
      <w:r w:rsidR="001C7AA5">
        <w:rPr>
          <w:rFonts w:asciiTheme="minorHAnsi" w:hAnsiTheme="minorHAnsi"/>
          <w:sz w:val="22"/>
          <w:szCs w:val="24"/>
          <w:lang w:val="fr-BE"/>
        </w:rPr>
        <w:t xml:space="preserve">. La plupart </w:t>
      </w:r>
      <w:r w:rsidR="009A553E">
        <w:rPr>
          <w:rFonts w:asciiTheme="minorHAnsi" w:hAnsiTheme="minorHAnsi"/>
          <w:sz w:val="22"/>
          <w:szCs w:val="24"/>
          <w:lang w:val="fr-BE"/>
        </w:rPr>
        <w:t>des femmes bénéficiaires ont</w:t>
      </w:r>
      <w:r w:rsidR="001C7AA5">
        <w:rPr>
          <w:rFonts w:asciiTheme="minorHAnsi" w:hAnsiTheme="minorHAnsi"/>
          <w:sz w:val="22"/>
          <w:szCs w:val="24"/>
          <w:lang w:val="fr-BE"/>
        </w:rPr>
        <w:t xml:space="preserve"> incorporé cette activité dans leur stratégie économique, soit en complément de ce qu’elles faisaient avant, soit comme activité économique de premier plan (ce sont ces dernières qui ont aussi eu l’effet multiplicateur le plus important). Quoi qu’il en soit, </w:t>
      </w:r>
      <w:r w:rsidR="00E32EC7">
        <w:rPr>
          <w:rFonts w:asciiTheme="minorHAnsi" w:hAnsiTheme="minorHAnsi"/>
          <w:sz w:val="22"/>
          <w:szCs w:val="24"/>
          <w:lang w:val="fr-BE"/>
        </w:rPr>
        <w:t>l’activité a vraiment permis aux bénéficiaires une augmentation de leurs revenus, une meilleure autoestime et un rôle reconnu au sein de leurs familles. Le programme a aussi permis l’apparition de nouvelles éleveuses (autre effet multiplicateur).</w:t>
      </w:r>
    </w:p>
    <w:tbl>
      <w:tblPr>
        <w:tblStyle w:val="Grilledutableau"/>
        <w:tblW w:w="9639" w:type="dxa"/>
        <w:tblLook w:val="04A0" w:firstRow="1" w:lastRow="0" w:firstColumn="1" w:lastColumn="0" w:noHBand="0" w:noVBand="1"/>
      </w:tblPr>
      <w:tblGrid>
        <w:gridCol w:w="2057"/>
        <w:gridCol w:w="1831"/>
        <w:gridCol w:w="1712"/>
        <w:gridCol w:w="1843"/>
        <w:gridCol w:w="2196"/>
      </w:tblGrid>
      <w:tr w:rsidR="001F589D" w:rsidRPr="00A503B9" w:rsidTr="00511211">
        <w:trPr>
          <w:trHeight w:val="255"/>
        </w:trPr>
        <w:tc>
          <w:tcPr>
            <w:tcW w:w="9639" w:type="dxa"/>
            <w:gridSpan w:val="5"/>
            <w:tcBorders>
              <w:top w:val="nil"/>
              <w:left w:val="nil"/>
              <w:bottom w:val="single" w:sz="4" w:space="0" w:color="CC6600"/>
              <w:right w:val="nil"/>
            </w:tcBorders>
          </w:tcPr>
          <w:p w:rsidR="001F589D" w:rsidRPr="00A503B9" w:rsidRDefault="001F589D" w:rsidP="00511211">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1F589D" w:rsidRPr="00A503B9" w:rsidTr="00511211">
        <w:trPr>
          <w:trHeight w:val="321"/>
        </w:trPr>
        <w:tc>
          <w:tcPr>
            <w:tcW w:w="2057"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196"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1F589D" w:rsidRPr="00A503B9" w:rsidTr="00511211">
        <w:trPr>
          <w:trHeight w:val="326"/>
        </w:trPr>
        <w:tc>
          <w:tcPr>
            <w:tcW w:w="2057"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196"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274AF2" w:rsidP="00511211">
            <w:pPr>
              <w:spacing w:before="0"/>
              <w:ind w:firstLine="0"/>
              <w:jc w:val="center"/>
              <w:rPr>
                <w:rFonts w:asciiTheme="minorHAnsi" w:hAnsiTheme="minorHAnsi"/>
                <w:sz w:val="22"/>
                <w:szCs w:val="24"/>
                <w:lang w:val="fr-BE"/>
              </w:rPr>
            </w:pPr>
            <w:r>
              <w:rPr>
                <w:rFonts w:asciiTheme="minorHAnsi" w:hAnsiTheme="minorHAnsi"/>
                <w:sz w:val="22"/>
                <w:szCs w:val="24"/>
                <w:lang w:val="fr-BE"/>
              </w:rPr>
              <w:t>++</w:t>
            </w:r>
          </w:p>
        </w:tc>
      </w:tr>
    </w:tbl>
    <w:p w:rsidR="00981DAF" w:rsidRPr="00981DAF" w:rsidRDefault="001F589D" w:rsidP="00511211">
      <w:pPr>
        <w:spacing w:before="240" w:after="120"/>
        <w:ind w:firstLine="0"/>
        <w:rPr>
          <w:rFonts w:asciiTheme="minorHAnsi" w:hAnsiTheme="minorHAnsi"/>
          <w:sz w:val="22"/>
          <w:szCs w:val="24"/>
          <w:lang w:val="fr-BE"/>
        </w:rPr>
      </w:pPr>
      <w:r w:rsidRPr="00981DAF">
        <w:rPr>
          <w:rFonts w:asciiTheme="minorHAnsi" w:hAnsiTheme="minorHAnsi"/>
          <w:b/>
          <w:sz w:val="22"/>
          <w:szCs w:val="24"/>
          <w:lang w:val="fr-BE"/>
        </w:rPr>
        <w:t>Ovins</w:t>
      </w:r>
      <w:r w:rsidRPr="00981DAF">
        <w:rPr>
          <w:rFonts w:asciiTheme="minorHAnsi" w:hAnsiTheme="minorHAnsi"/>
          <w:sz w:val="22"/>
          <w:szCs w:val="24"/>
          <w:lang w:val="fr-BE"/>
        </w:rPr>
        <w:t xml:space="preserve">: </w:t>
      </w:r>
      <w:r w:rsidR="00981DAF" w:rsidRPr="00981DAF">
        <w:rPr>
          <w:rFonts w:asciiTheme="minorHAnsi" w:hAnsiTheme="minorHAnsi"/>
          <w:sz w:val="22"/>
          <w:szCs w:val="24"/>
          <w:lang w:val="fr-BE"/>
        </w:rPr>
        <w:t xml:space="preserve">ce projet s’est concentré sur la partie haute de SMV et a </w:t>
      </w:r>
      <w:r w:rsidR="00981DAF">
        <w:rPr>
          <w:rFonts w:asciiTheme="minorHAnsi" w:hAnsiTheme="minorHAnsi"/>
          <w:sz w:val="22"/>
          <w:szCs w:val="24"/>
          <w:lang w:val="fr-BE"/>
        </w:rPr>
        <w:t>été un succès pendant la durée du projet. Il a permis notamment une rapide amélioration génétique des ovins et l’amélioration des revenus familiaux par la vente d’animaux améliorés et de la laine. Le principal facteur de blocage a été celui du renouveau des mâles r</w:t>
      </w:r>
      <w:r w:rsidR="000E7E30">
        <w:rPr>
          <w:rFonts w:asciiTheme="minorHAnsi" w:hAnsiTheme="minorHAnsi"/>
          <w:sz w:val="22"/>
          <w:szCs w:val="24"/>
          <w:lang w:val="fr-BE"/>
        </w:rPr>
        <w:t>eproducteurs dans la mesure où c</w:t>
      </w:r>
      <w:r w:rsidR="00981DAF">
        <w:rPr>
          <w:rFonts w:asciiTheme="minorHAnsi" w:hAnsiTheme="minorHAnsi"/>
          <w:sz w:val="22"/>
          <w:szCs w:val="24"/>
          <w:lang w:val="fr-BE"/>
        </w:rPr>
        <w:t xml:space="preserve">e sont peu de familles (seulement celles des TC) qui sont en mesure de le faire. Dans la zone haute, l’élevage ovin est une activité complémentaire à la culture de la pomme de terre et à la migration temporaire (3 à 4 mois pour les hommes). Ces spécificités économiques font que l’élevage traditionnel (avec des animaux plus résistants) </w:t>
      </w:r>
      <w:r w:rsidR="00AF6E58">
        <w:rPr>
          <w:rFonts w:asciiTheme="minorHAnsi" w:hAnsiTheme="minorHAnsi"/>
          <w:sz w:val="22"/>
          <w:szCs w:val="24"/>
          <w:lang w:val="fr-BE"/>
        </w:rPr>
        <w:t>y est en définitive</w:t>
      </w:r>
      <w:r w:rsidR="00981DAF">
        <w:rPr>
          <w:rFonts w:asciiTheme="minorHAnsi" w:hAnsiTheme="minorHAnsi"/>
          <w:sz w:val="22"/>
          <w:szCs w:val="24"/>
          <w:lang w:val="fr-BE"/>
        </w:rPr>
        <w:t xml:space="preserve"> plus </w:t>
      </w:r>
      <w:proofErr w:type="gramStart"/>
      <w:r w:rsidR="00981DAF">
        <w:rPr>
          <w:rFonts w:asciiTheme="minorHAnsi" w:hAnsiTheme="minorHAnsi"/>
          <w:sz w:val="22"/>
          <w:szCs w:val="24"/>
          <w:lang w:val="fr-BE"/>
        </w:rPr>
        <w:t>résilient</w:t>
      </w:r>
      <w:r w:rsidR="000E7E30">
        <w:rPr>
          <w:rFonts w:asciiTheme="minorHAnsi" w:hAnsiTheme="minorHAnsi"/>
          <w:sz w:val="22"/>
          <w:szCs w:val="24"/>
          <w:lang w:val="fr-BE"/>
        </w:rPr>
        <w:t>e</w:t>
      </w:r>
      <w:proofErr w:type="gramEnd"/>
      <w:r w:rsidR="00981DAF">
        <w:rPr>
          <w:rFonts w:asciiTheme="minorHAnsi" w:hAnsiTheme="minorHAnsi"/>
          <w:sz w:val="22"/>
          <w:szCs w:val="24"/>
          <w:lang w:val="fr-BE"/>
        </w:rPr>
        <w:t>.</w:t>
      </w:r>
    </w:p>
    <w:tbl>
      <w:tblPr>
        <w:tblStyle w:val="Grilledutableau"/>
        <w:tblW w:w="9497" w:type="dxa"/>
        <w:tblInd w:w="142" w:type="dxa"/>
        <w:tblLook w:val="04A0" w:firstRow="1" w:lastRow="0" w:firstColumn="1" w:lastColumn="0" w:noHBand="0" w:noVBand="1"/>
      </w:tblPr>
      <w:tblGrid>
        <w:gridCol w:w="1915"/>
        <w:gridCol w:w="1831"/>
        <w:gridCol w:w="1712"/>
        <w:gridCol w:w="1843"/>
        <w:gridCol w:w="2196"/>
      </w:tblGrid>
      <w:tr w:rsidR="001F589D" w:rsidRPr="00A503B9" w:rsidTr="00511211">
        <w:trPr>
          <w:trHeight w:val="255"/>
        </w:trPr>
        <w:tc>
          <w:tcPr>
            <w:tcW w:w="9497" w:type="dxa"/>
            <w:gridSpan w:val="5"/>
            <w:tcBorders>
              <w:top w:val="nil"/>
              <w:left w:val="nil"/>
              <w:bottom w:val="single" w:sz="4" w:space="0" w:color="CC6600"/>
              <w:right w:val="nil"/>
            </w:tcBorders>
          </w:tcPr>
          <w:p w:rsidR="001F589D" w:rsidRPr="00A503B9" w:rsidRDefault="001F589D" w:rsidP="00511211">
            <w:pPr>
              <w:spacing w:before="0" w:after="60"/>
              <w:ind w:firstLine="0"/>
              <w:rPr>
                <w:rFonts w:asciiTheme="minorHAnsi" w:hAnsiTheme="minorHAnsi"/>
                <w:i/>
                <w:sz w:val="22"/>
                <w:szCs w:val="24"/>
                <w:lang w:val="fr-BE"/>
              </w:rPr>
            </w:pPr>
            <w:r w:rsidRPr="00A503B9">
              <w:rPr>
                <w:rFonts w:asciiTheme="minorHAnsi" w:hAnsiTheme="minorHAnsi"/>
                <w:i/>
                <w:sz w:val="22"/>
                <w:szCs w:val="24"/>
                <w:lang w:val="fr-BE"/>
              </w:rPr>
              <w:t xml:space="preserve">Appréciation de l’évaluateur par rapport aux critères   </w:t>
            </w:r>
            <w:r w:rsidRPr="00A503B9">
              <w:rPr>
                <w:rFonts w:asciiTheme="minorHAnsi" w:hAnsiTheme="minorHAnsi"/>
                <w:i/>
                <w:sz w:val="18"/>
                <w:szCs w:val="24"/>
                <w:lang w:val="fr-BE"/>
              </w:rPr>
              <w:t xml:space="preserve">(0 </w:t>
            </w:r>
            <w:r w:rsidRPr="00A503B9">
              <w:rPr>
                <w:rFonts w:asciiTheme="minorHAnsi" w:hAnsiTheme="minorHAnsi"/>
                <w:i/>
                <w:sz w:val="18"/>
                <w:szCs w:val="24"/>
                <w:lang w:val="fr-BE"/>
              </w:rPr>
              <w:sym w:font="Wingdings" w:char="F0E0"/>
            </w:r>
            <w:r w:rsidRPr="00A503B9">
              <w:rPr>
                <w:rFonts w:asciiTheme="minorHAnsi" w:hAnsiTheme="minorHAnsi"/>
                <w:i/>
                <w:sz w:val="18"/>
                <w:szCs w:val="24"/>
                <w:lang w:val="fr-BE"/>
              </w:rPr>
              <w:t xml:space="preserve"> +++)</w:t>
            </w:r>
          </w:p>
        </w:tc>
      </w:tr>
      <w:tr w:rsidR="001F589D" w:rsidRPr="00A503B9" w:rsidTr="00511211">
        <w:trPr>
          <w:trHeight w:val="321"/>
        </w:trPr>
        <w:tc>
          <w:tcPr>
            <w:tcW w:w="1915"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Pertinence</w:t>
            </w:r>
          </w:p>
        </w:tc>
        <w:tc>
          <w:tcPr>
            <w:tcW w:w="1831"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Efficacité</w:t>
            </w:r>
          </w:p>
        </w:tc>
        <w:tc>
          <w:tcPr>
            <w:tcW w:w="1712"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Efficience</w:t>
            </w:r>
          </w:p>
        </w:tc>
        <w:tc>
          <w:tcPr>
            <w:tcW w:w="1843"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Durabilité</w:t>
            </w:r>
          </w:p>
        </w:tc>
        <w:tc>
          <w:tcPr>
            <w:tcW w:w="2196" w:type="dxa"/>
            <w:tcBorders>
              <w:top w:val="single" w:sz="4" w:space="0" w:color="CC6600"/>
              <w:left w:val="single" w:sz="4" w:space="0" w:color="CC6600"/>
              <w:bottom w:val="single" w:sz="4" w:space="0" w:color="CC6600"/>
              <w:right w:val="single" w:sz="4" w:space="0" w:color="CC6600"/>
            </w:tcBorders>
          </w:tcPr>
          <w:p w:rsidR="001F589D" w:rsidRPr="00A503B9" w:rsidRDefault="001F589D" w:rsidP="00511211">
            <w:pPr>
              <w:spacing w:before="60" w:after="60"/>
              <w:ind w:firstLine="0"/>
              <w:jc w:val="center"/>
              <w:rPr>
                <w:rFonts w:asciiTheme="minorHAnsi" w:hAnsiTheme="minorHAnsi"/>
                <w:color w:val="002060"/>
                <w:sz w:val="22"/>
                <w:szCs w:val="24"/>
                <w:lang w:val="fr-BE"/>
              </w:rPr>
            </w:pPr>
            <w:r w:rsidRPr="00A503B9">
              <w:rPr>
                <w:rFonts w:asciiTheme="minorHAnsi" w:hAnsiTheme="minorHAnsi"/>
                <w:color w:val="002060"/>
                <w:sz w:val="22"/>
                <w:szCs w:val="24"/>
                <w:lang w:val="fr-BE"/>
              </w:rPr>
              <w:t>Approche genre</w:t>
            </w:r>
          </w:p>
        </w:tc>
      </w:tr>
      <w:tr w:rsidR="001F589D" w:rsidRPr="00A503B9" w:rsidTr="00511211">
        <w:trPr>
          <w:trHeight w:val="326"/>
        </w:trPr>
        <w:tc>
          <w:tcPr>
            <w:tcW w:w="1915"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970C0C" w:rsidP="00511211">
            <w:pPr>
              <w:spacing w:before="0"/>
              <w:ind w:firstLine="0"/>
              <w:jc w:val="center"/>
              <w:rPr>
                <w:rFonts w:asciiTheme="minorHAnsi" w:hAnsiTheme="minorHAnsi"/>
                <w:sz w:val="22"/>
                <w:szCs w:val="24"/>
                <w:lang w:val="fr-BE"/>
              </w:rPr>
            </w:pPr>
            <w:r>
              <w:rPr>
                <w:rFonts w:asciiTheme="minorHAnsi" w:hAnsiTheme="minorHAnsi"/>
                <w:sz w:val="22"/>
                <w:szCs w:val="24"/>
                <w:lang w:val="fr-BE"/>
              </w:rPr>
              <w:t>+/++</w:t>
            </w:r>
          </w:p>
        </w:tc>
        <w:tc>
          <w:tcPr>
            <w:tcW w:w="1831"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712"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1843"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1F589D" w:rsidP="00511211">
            <w:pPr>
              <w:spacing w:before="0"/>
              <w:ind w:firstLine="0"/>
              <w:jc w:val="center"/>
              <w:rPr>
                <w:rFonts w:asciiTheme="minorHAnsi" w:hAnsiTheme="minorHAnsi"/>
                <w:sz w:val="22"/>
                <w:szCs w:val="24"/>
                <w:lang w:val="fr-BE"/>
              </w:rPr>
            </w:pPr>
            <w:r w:rsidRPr="00A503B9">
              <w:rPr>
                <w:rFonts w:asciiTheme="minorHAnsi" w:hAnsiTheme="minorHAnsi"/>
                <w:sz w:val="22"/>
                <w:szCs w:val="24"/>
                <w:lang w:val="fr-BE"/>
              </w:rPr>
              <w:t>+</w:t>
            </w:r>
          </w:p>
        </w:tc>
        <w:tc>
          <w:tcPr>
            <w:tcW w:w="2196" w:type="dxa"/>
            <w:tcBorders>
              <w:top w:val="single" w:sz="4" w:space="0" w:color="CC6600"/>
              <w:left w:val="single" w:sz="4" w:space="0" w:color="CC6600"/>
              <w:bottom w:val="single" w:sz="4" w:space="0" w:color="CC6600"/>
              <w:right w:val="single" w:sz="4" w:space="0" w:color="CC6600"/>
            </w:tcBorders>
            <w:vAlign w:val="center"/>
          </w:tcPr>
          <w:p w:rsidR="001F589D" w:rsidRPr="00A503B9" w:rsidRDefault="00970C0C" w:rsidP="00511211">
            <w:pPr>
              <w:spacing w:before="0"/>
              <w:ind w:firstLine="0"/>
              <w:jc w:val="center"/>
              <w:rPr>
                <w:rFonts w:asciiTheme="minorHAnsi" w:hAnsiTheme="minorHAnsi"/>
                <w:sz w:val="22"/>
                <w:szCs w:val="24"/>
                <w:lang w:val="fr-BE"/>
              </w:rPr>
            </w:pPr>
            <w:r>
              <w:rPr>
                <w:rFonts w:asciiTheme="minorHAnsi" w:hAnsiTheme="minorHAnsi"/>
                <w:sz w:val="22"/>
                <w:szCs w:val="24"/>
                <w:lang w:val="fr-BE"/>
              </w:rPr>
              <w:t>+</w:t>
            </w:r>
          </w:p>
        </w:tc>
      </w:tr>
    </w:tbl>
    <w:p w:rsidR="00C4415E" w:rsidRPr="00A503B9" w:rsidRDefault="00C4415E" w:rsidP="00511211">
      <w:pPr>
        <w:shd w:val="clear" w:color="auto" w:fill="EEECE1" w:themeFill="background2"/>
        <w:spacing w:before="360"/>
        <w:ind w:firstLine="0"/>
        <w:rPr>
          <w:rFonts w:asciiTheme="minorHAnsi" w:hAnsiTheme="minorHAnsi"/>
          <w:sz w:val="22"/>
          <w:szCs w:val="24"/>
          <w:lang w:val="fr-BE"/>
        </w:rPr>
      </w:pPr>
      <w:r w:rsidRPr="00A503B9">
        <w:rPr>
          <w:rFonts w:asciiTheme="minorHAnsi" w:hAnsiTheme="minorHAnsi"/>
          <w:b/>
          <w:sz w:val="22"/>
          <w:szCs w:val="24"/>
          <w:lang w:val="fr-BE"/>
        </w:rPr>
        <w:t>L’OS 2</w:t>
      </w:r>
      <w:r w:rsidRPr="00A503B9">
        <w:rPr>
          <w:rFonts w:asciiTheme="minorHAnsi" w:hAnsiTheme="minorHAnsi"/>
          <w:sz w:val="22"/>
          <w:szCs w:val="24"/>
          <w:lang w:val="fr-BE"/>
        </w:rPr>
        <w:t xml:space="preserve"> du programme</w:t>
      </w:r>
      <w:r>
        <w:rPr>
          <w:rFonts w:asciiTheme="minorHAnsi" w:hAnsiTheme="minorHAnsi"/>
          <w:sz w:val="22"/>
          <w:szCs w:val="24"/>
          <w:lang w:val="fr-BE"/>
        </w:rPr>
        <w:t xml:space="preserve"> p</w:t>
      </w:r>
      <w:r w:rsidRPr="00A503B9">
        <w:rPr>
          <w:rFonts w:asciiTheme="minorHAnsi" w:hAnsiTheme="minorHAnsi"/>
          <w:sz w:val="22"/>
          <w:szCs w:val="24"/>
          <w:lang w:val="fr-BE"/>
        </w:rPr>
        <w:t xml:space="preserve">ortait sur </w:t>
      </w:r>
      <w:r>
        <w:rPr>
          <w:rFonts w:asciiTheme="minorHAnsi" w:hAnsiTheme="minorHAnsi"/>
          <w:sz w:val="22"/>
          <w:szCs w:val="24"/>
          <w:lang w:val="fr-BE"/>
        </w:rPr>
        <w:t>l’amélioration du cadre de vie de la population et quatre axes ont été appuyés pour ce faire : a</w:t>
      </w:r>
      <w:r w:rsidRPr="00A503B9">
        <w:rPr>
          <w:rFonts w:asciiTheme="minorHAnsi" w:hAnsiTheme="minorHAnsi"/>
          <w:sz w:val="22"/>
          <w:szCs w:val="24"/>
          <w:lang w:val="fr-BE"/>
        </w:rPr>
        <w:t>ccessibilité</w:t>
      </w:r>
      <w:r>
        <w:rPr>
          <w:rFonts w:asciiTheme="minorHAnsi" w:hAnsiTheme="minorHAnsi"/>
          <w:sz w:val="22"/>
          <w:szCs w:val="24"/>
          <w:lang w:val="fr-BE"/>
        </w:rPr>
        <w:t>, santé et éducation, eau potable et assainissement, et environnement</w:t>
      </w:r>
      <w:r w:rsidRPr="00A503B9">
        <w:rPr>
          <w:rFonts w:asciiTheme="minorHAnsi" w:hAnsiTheme="minorHAnsi"/>
          <w:sz w:val="22"/>
          <w:szCs w:val="24"/>
          <w:lang w:val="fr-BE"/>
        </w:rPr>
        <w:t xml:space="preserve">. </w:t>
      </w:r>
    </w:p>
    <w:p w:rsidR="00750AB8" w:rsidRPr="00294A59" w:rsidRDefault="00750AB8" w:rsidP="00511211">
      <w:pPr>
        <w:ind w:firstLine="0"/>
        <w:rPr>
          <w:rFonts w:asciiTheme="minorHAnsi" w:hAnsiTheme="minorHAnsi"/>
          <w:sz w:val="22"/>
          <w:szCs w:val="24"/>
          <w:lang w:val="fr-BE"/>
        </w:rPr>
      </w:pPr>
      <w:r w:rsidRPr="00294A59">
        <w:rPr>
          <w:rFonts w:asciiTheme="minorHAnsi" w:hAnsiTheme="minorHAnsi"/>
          <w:sz w:val="22"/>
          <w:szCs w:val="24"/>
          <w:lang w:val="fr-BE"/>
        </w:rPr>
        <w:t>L</w:t>
      </w:r>
      <w:r>
        <w:rPr>
          <w:rFonts w:asciiTheme="minorHAnsi" w:hAnsiTheme="minorHAnsi"/>
          <w:sz w:val="22"/>
          <w:szCs w:val="24"/>
          <w:lang w:val="fr-BE"/>
        </w:rPr>
        <w:t>’a</w:t>
      </w:r>
      <w:r w:rsidRPr="00294A59">
        <w:rPr>
          <w:rFonts w:asciiTheme="minorHAnsi" w:hAnsiTheme="minorHAnsi"/>
          <w:sz w:val="22"/>
          <w:szCs w:val="24"/>
          <w:lang w:val="fr-BE"/>
        </w:rPr>
        <w:t xml:space="preserve">mélioration </w:t>
      </w:r>
      <w:r>
        <w:rPr>
          <w:rFonts w:asciiTheme="minorHAnsi" w:hAnsiTheme="minorHAnsi"/>
          <w:sz w:val="22"/>
          <w:szCs w:val="24"/>
          <w:lang w:val="fr-BE"/>
        </w:rPr>
        <w:t>du cadre de vie</w:t>
      </w:r>
      <w:r w:rsidRPr="00294A59">
        <w:rPr>
          <w:rFonts w:asciiTheme="minorHAnsi" w:hAnsiTheme="minorHAnsi"/>
          <w:sz w:val="22"/>
          <w:szCs w:val="24"/>
          <w:lang w:val="fr-BE"/>
        </w:rPr>
        <w:t xml:space="preserve"> des familles</w:t>
      </w:r>
      <w:r>
        <w:rPr>
          <w:rFonts w:asciiTheme="minorHAnsi" w:hAnsiTheme="minorHAnsi"/>
          <w:sz w:val="22"/>
          <w:szCs w:val="24"/>
          <w:lang w:val="fr-BE"/>
        </w:rPr>
        <w:t xml:space="preserve"> s’est axée</w:t>
      </w:r>
      <w:r w:rsidRPr="00294A59">
        <w:rPr>
          <w:rFonts w:asciiTheme="minorHAnsi" w:hAnsiTheme="minorHAnsi"/>
          <w:sz w:val="22"/>
          <w:szCs w:val="24"/>
          <w:lang w:val="fr-BE"/>
        </w:rPr>
        <w:t xml:space="preserve"> sur projet eau potable et assainissement (tant au niveau </w:t>
      </w:r>
      <w:r>
        <w:rPr>
          <w:rFonts w:asciiTheme="minorHAnsi" w:hAnsiTheme="minorHAnsi"/>
          <w:sz w:val="22"/>
          <w:szCs w:val="24"/>
          <w:lang w:val="fr-BE"/>
        </w:rPr>
        <w:t>d</w:t>
      </w:r>
      <w:r w:rsidRPr="00294A59">
        <w:rPr>
          <w:rFonts w:asciiTheme="minorHAnsi" w:hAnsiTheme="minorHAnsi"/>
          <w:sz w:val="22"/>
          <w:szCs w:val="24"/>
          <w:lang w:val="fr-BE"/>
        </w:rPr>
        <w:t>es familles</w:t>
      </w:r>
      <w:r>
        <w:rPr>
          <w:rFonts w:asciiTheme="minorHAnsi" w:hAnsiTheme="minorHAnsi"/>
          <w:sz w:val="22"/>
          <w:szCs w:val="24"/>
          <w:lang w:val="fr-BE"/>
        </w:rPr>
        <w:t xml:space="preserve"> </w:t>
      </w:r>
      <w:r w:rsidR="000E7E30">
        <w:rPr>
          <w:rFonts w:asciiTheme="minorHAnsi" w:hAnsiTheme="minorHAnsi"/>
          <w:sz w:val="22"/>
          <w:szCs w:val="24"/>
          <w:lang w:val="fr-BE"/>
        </w:rPr>
        <w:t>que</w:t>
      </w:r>
      <w:r>
        <w:rPr>
          <w:rFonts w:asciiTheme="minorHAnsi" w:hAnsiTheme="minorHAnsi"/>
          <w:sz w:val="22"/>
          <w:szCs w:val="24"/>
          <w:lang w:val="fr-BE"/>
        </w:rPr>
        <w:t xml:space="preserve"> des écoles</w:t>
      </w:r>
      <w:r w:rsidRPr="00294A59">
        <w:rPr>
          <w:rFonts w:asciiTheme="minorHAnsi" w:hAnsiTheme="minorHAnsi"/>
          <w:sz w:val="22"/>
          <w:szCs w:val="24"/>
          <w:lang w:val="fr-BE"/>
        </w:rPr>
        <w:t xml:space="preserve">), avec les mêmes réalisations et les </w:t>
      </w:r>
      <w:r>
        <w:rPr>
          <w:rFonts w:asciiTheme="minorHAnsi" w:hAnsiTheme="minorHAnsi"/>
          <w:sz w:val="22"/>
          <w:szCs w:val="24"/>
          <w:lang w:val="fr-BE"/>
        </w:rPr>
        <w:t>mêmes limites énoncées</w:t>
      </w:r>
      <w:r w:rsidRPr="00294A59">
        <w:rPr>
          <w:rFonts w:asciiTheme="minorHAnsi" w:hAnsiTheme="minorHAnsi"/>
          <w:sz w:val="22"/>
          <w:szCs w:val="24"/>
          <w:lang w:val="fr-BE"/>
        </w:rPr>
        <w:t xml:space="preserve"> </w:t>
      </w:r>
      <w:r>
        <w:rPr>
          <w:rFonts w:asciiTheme="minorHAnsi" w:hAnsiTheme="minorHAnsi"/>
          <w:sz w:val="22"/>
          <w:szCs w:val="24"/>
          <w:lang w:val="fr-BE"/>
        </w:rPr>
        <w:t>pour le p</w:t>
      </w:r>
      <w:r w:rsidRPr="00294A59">
        <w:rPr>
          <w:rFonts w:asciiTheme="minorHAnsi" w:hAnsiTheme="minorHAnsi"/>
          <w:sz w:val="22"/>
          <w:szCs w:val="24"/>
          <w:lang w:val="fr-BE"/>
        </w:rPr>
        <w:t xml:space="preserve">rogramme </w:t>
      </w:r>
      <w:r>
        <w:rPr>
          <w:rFonts w:asciiTheme="minorHAnsi" w:hAnsiTheme="minorHAnsi"/>
          <w:sz w:val="22"/>
          <w:szCs w:val="24"/>
          <w:lang w:val="fr-BE"/>
        </w:rPr>
        <w:t>de Molino</w:t>
      </w:r>
      <w:r w:rsidRPr="00294A59">
        <w:rPr>
          <w:rFonts w:asciiTheme="minorHAnsi" w:hAnsiTheme="minorHAnsi"/>
          <w:sz w:val="22"/>
          <w:szCs w:val="24"/>
          <w:lang w:val="fr-BE"/>
        </w:rPr>
        <w:t>.</w:t>
      </w:r>
      <w:r>
        <w:rPr>
          <w:rFonts w:asciiTheme="minorHAnsi" w:hAnsiTheme="minorHAnsi"/>
          <w:sz w:val="22"/>
          <w:szCs w:val="24"/>
          <w:lang w:val="fr-BE"/>
        </w:rPr>
        <w:t xml:space="preserve"> Ponctuellement, il y eu</w:t>
      </w:r>
      <w:r w:rsidR="000E7E30">
        <w:rPr>
          <w:rFonts w:asciiTheme="minorHAnsi" w:hAnsiTheme="minorHAnsi"/>
          <w:sz w:val="22"/>
          <w:szCs w:val="24"/>
          <w:lang w:val="fr-BE"/>
        </w:rPr>
        <w:t>t</w:t>
      </w:r>
      <w:r>
        <w:rPr>
          <w:rFonts w:asciiTheme="minorHAnsi" w:hAnsiTheme="minorHAnsi"/>
          <w:sz w:val="22"/>
          <w:szCs w:val="24"/>
          <w:lang w:val="fr-BE"/>
        </w:rPr>
        <w:t xml:space="preserve"> aussi</w:t>
      </w:r>
      <w:r w:rsidRPr="00294A59">
        <w:rPr>
          <w:rFonts w:asciiTheme="minorHAnsi" w:hAnsiTheme="minorHAnsi"/>
          <w:sz w:val="22"/>
          <w:szCs w:val="24"/>
          <w:lang w:val="fr-BE"/>
        </w:rPr>
        <w:t xml:space="preserve"> la construction d'une maison de soins infirmiers, </w:t>
      </w:r>
      <w:r>
        <w:rPr>
          <w:rFonts w:asciiTheme="minorHAnsi" w:hAnsiTheme="minorHAnsi"/>
          <w:sz w:val="22"/>
          <w:szCs w:val="24"/>
          <w:lang w:val="fr-BE"/>
        </w:rPr>
        <w:t xml:space="preserve">qui </w:t>
      </w:r>
      <w:r w:rsidRPr="00294A59">
        <w:rPr>
          <w:rFonts w:asciiTheme="minorHAnsi" w:hAnsiTheme="minorHAnsi"/>
          <w:sz w:val="22"/>
          <w:szCs w:val="24"/>
          <w:lang w:val="fr-BE"/>
        </w:rPr>
        <w:t>en principe, était destiné</w:t>
      </w:r>
      <w:r>
        <w:rPr>
          <w:rFonts w:asciiTheme="minorHAnsi" w:hAnsiTheme="minorHAnsi"/>
          <w:sz w:val="22"/>
          <w:szCs w:val="24"/>
          <w:lang w:val="fr-BE"/>
        </w:rPr>
        <w:t>e</w:t>
      </w:r>
      <w:r w:rsidRPr="00294A59">
        <w:rPr>
          <w:rFonts w:asciiTheme="minorHAnsi" w:hAnsiTheme="minorHAnsi"/>
          <w:sz w:val="22"/>
          <w:szCs w:val="24"/>
          <w:lang w:val="fr-BE"/>
        </w:rPr>
        <w:t xml:space="preserve"> </w:t>
      </w:r>
      <w:r>
        <w:rPr>
          <w:rFonts w:asciiTheme="minorHAnsi" w:hAnsiTheme="minorHAnsi"/>
          <w:sz w:val="22"/>
          <w:szCs w:val="24"/>
          <w:lang w:val="fr-BE"/>
        </w:rPr>
        <w:t xml:space="preserve">aux </w:t>
      </w:r>
      <w:r w:rsidRPr="00294A59">
        <w:rPr>
          <w:rFonts w:asciiTheme="minorHAnsi" w:hAnsiTheme="minorHAnsi"/>
          <w:sz w:val="22"/>
          <w:szCs w:val="24"/>
          <w:lang w:val="fr-BE"/>
        </w:rPr>
        <w:t xml:space="preserve">femmes enceintes mais </w:t>
      </w:r>
      <w:r>
        <w:rPr>
          <w:rFonts w:asciiTheme="minorHAnsi" w:hAnsiTheme="minorHAnsi"/>
          <w:sz w:val="22"/>
          <w:szCs w:val="24"/>
          <w:lang w:val="fr-BE"/>
        </w:rPr>
        <w:t xml:space="preserve">qui finalement </w:t>
      </w:r>
      <w:r w:rsidR="000E7E30">
        <w:rPr>
          <w:rFonts w:asciiTheme="minorHAnsi" w:hAnsiTheme="minorHAnsi"/>
          <w:sz w:val="22"/>
          <w:szCs w:val="24"/>
          <w:lang w:val="fr-BE"/>
        </w:rPr>
        <w:t>a</w:t>
      </w:r>
      <w:r>
        <w:rPr>
          <w:rFonts w:asciiTheme="minorHAnsi" w:hAnsiTheme="minorHAnsi"/>
          <w:sz w:val="22"/>
          <w:szCs w:val="24"/>
          <w:lang w:val="fr-BE"/>
        </w:rPr>
        <w:t xml:space="preserve"> eu aussi beaucoup d’autres types d’usagers.</w:t>
      </w:r>
      <w:r w:rsidRPr="00294A59">
        <w:rPr>
          <w:rFonts w:asciiTheme="minorHAnsi" w:hAnsiTheme="minorHAnsi"/>
          <w:sz w:val="22"/>
          <w:szCs w:val="24"/>
          <w:lang w:val="fr-BE"/>
        </w:rPr>
        <w:t xml:space="preserve"> La composante environnementale a été également </w:t>
      </w:r>
      <w:r>
        <w:rPr>
          <w:rFonts w:asciiTheme="minorHAnsi" w:hAnsiTheme="minorHAnsi"/>
          <w:sz w:val="22"/>
          <w:szCs w:val="24"/>
          <w:lang w:val="fr-BE"/>
        </w:rPr>
        <w:t>abordé</w:t>
      </w:r>
      <w:r w:rsidR="000E7E30">
        <w:rPr>
          <w:rFonts w:asciiTheme="minorHAnsi" w:hAnsiTheme="minorHAnsi"/>
          <w:sz w:val="22"/>
          <w:szCs w:val="24"/>
          <w:lang w:val="fr-BE"/>
        </w:rPr>
        <w:t>e</w:t>
      </w:r>
      <w:r>
        <w:rPr>
          <w:rFonts w:asciiTheme="minorHAnsi" w:hAnsiTheme="minorHAnsi"/>
          <w:sz w:val="22"/>
          <w:szCs w:val="24"/>
          <w:lang w:val="fr-BE"/>
        </w:rPr>
        <w:t xml:space="preserve"> via</w:t>
      </w:r>
      <w:r w:rsidRPr="00294A59">
        <w:rPr>
          <w:rFonts w:asciiTheme="minorHAnsi" w:hAnsiTheme="minorHAnsi"/>
          <w:sz w:val="22"/>
          <w:szCs w:val="24"/>
          <w:lang w:val="fr-BE"/>
        </w:rPr>
        <w:t xml:space="preserve"> le projet de </w:t>
      </w:r>
      <w:r>
        <w:rPr>
          <w:rFonts w:asciiTheme="minorHAnsi" w:hAnsiTheme="minorHAnsi"/>
          <w:sz w:val="22"/>
          <w:szCs w:val="24"/>
          <w:lang w:val="fr-BE"/>
        </w:rPr>
        <w:t>ZEE</w:t>
      </w:r>
      <w:r w:rsidRPr="00294A59">
        <w:rPr>
          <w:rFonts w:asciiTheme="minorHAnsi" w:hAnsiTheme="minorHAnsi"/>
          <w:sz w:val="22"/>
          <w:szCs w:val="24"/>
          <w:lang w:val="fr-BE"/>
        </w:rPr>
        <w:t xml:space="preserve"> / OT</w:t>
      </w:r>
      <w:r>
        <w:rPr>
          <w:rStyle w:val="Appelnotedebasdep"/>
          <w:rFonts w:asciiTheme="minorHAnsi" w:hAnsiTheme="minorHAnsi"/>
          <w:sz w:val="22"/>
          <w:szCs w:val="24"/>
          <w:lang w:val="fr-BE"/>
        </w:rPr>
        <w:footnoteReference w:id="4"/>
      </w:r>
      <w:r w:rsidRPr="00294A59">
        <w:rPr>
          <w:rFonts w:asciiTheme="minorHAnsi" w:hAnsiTheme="minorHAnsi"/>
          <w:sz w:val="22"/>
          <w:szCs w:val="24"/>
          <w:lang w:val="fr-BE"/>
        </w:rPr>
        <w:t xml:space="preserve"> </w:t>
      </w:r>
      <w:r>
        <w:rPr>
          <w:rFonts w:asciiTheme="minorHAnsi" w:hAnsiTheme="minorHAnsi"/>
          <w:sz w:val="22"/>
          <w:szCs w:val="24"/>
          <w:lang w:val="fr-BE"/>
        </w:rPr>
        <w:t xml:space="preserve">, mis en œuvre par Diaconia, </w:t>
      </w:r>
      <w:r w:rsidRPr="00294A59">
        <w:rPr>
          <w:rFonts w:asciiTheme="minorHAnsi" w:hAnsiTheme="minorHAnsi"/>
          <w:sz w:val="22"/>
          <w:szCs w:val="24"/>
          <w:lang w:val="fr-BE"/>
        </w:rPr>
        <w:t>dans le cadre d'une action concertée entre les différentes entités publiques et privées.</w:t>
      </w:r>
    </w:p>
    <w:p w:rsidR="00C4415E" w:rsidRPr="00A503B9" w:rsidRDefault="00C4415E" w:rsidP="00511211">
      <w:pPr>
        <w:shd w:val="clear" w:color="auto" w:fill="EEECE1" w:themeFill="background2"/>
        <w:spacing w:before="240"/>
        <w:ind w:firstLine="0"/>
        <w:rPr>
          <w:rFonts w:asciiTheme="minorHAnsi" w:hAnsiTheme="minorHAnsi"/>
          <w:sz w:val="22"/>
          <w:szCs w:val="24"/>
          <w:lang w:val="fr-BE"/>
        </w:rPr>
      </w:pPr>
      <w:r w:rsidRPr="00A503B9">
        <w:rPr>
          <w:rFonts w:asciiTheme="minorHAnsi" w:hAnsiTheme="minorHAnsi"/>
          <w:b/>
          <w:sz w:val="22"/>
          <w:szCs w:val="24"/>
          <w:lang w:val="fr-BE"/>
        </w:rPr>
        <w:lastRenderedPageBreak/>
        <w:t xml:space="preserve">L’OS </w:t>
      </w:r>
      <w:r>
        <w:rPr>
          <w:rFonts w:asciiTheme="minorHAnsi" w:hAnsiTheme="minorHAnsi"/>
          <w:b/>
          <w:sz w:val="22"/>
          <w:szCs w:val="24"/>
          <w:lang w:val="fr-BE"/>
        </w:rPr>
        <w:t>3</w:t>
      </w:r>
      <w:r w:rsidRPr="00A503B9">
        <w:rPr>
          <w:rFonts w:asciiTheme="minorHAnsi" w:hAnsiTheme="minorHAnsi"/>
          <w:sz w:val="22"/>
          <w:szCs w:val="24"/>
          <w:lang w:val="fr-BE"/>
        </w:rPr>
        <w:t xml:space="preserve"> du programme</w:t>
      </w:r>
      <w:r>
        <w:rPr>
          <w:rFonts w:asciiTheme="minorHAnsi" w:hAnsiTheme="minorHAnsi"/>
          <w:sz w:val="22"/>
          <w:szCs w:val="24"/>
          <w:lang w:val="fr-BE"/>
        </w:rPr>
        <w:t xml:space="preserve"> visait les résultats suivants : l’amélioration de l’incidence des groupes de base, le renforcement des instances de concertation et l’amélioration des capacités de l’équipe technique municipale.</w:t>
      </w:r>
      <w:r w:rsidRPr="00A503B9">
        <w:rPr>
          <w:rFonts w:asciiTheme="minorHAnsi" w:hAnsiTheme="minorHAnsi"/>
          <w:sz w:val="22"/>
          <w:szCs w:val="24"/>
          <w:lang w:val="fr-BE"/>
        </w:rPr>
        <w:t xml:space="preserve"> </w:t>
      </w:r>
    </w:p>
    <w:p w:rsidR="00750AB8" w:rsidRPr="00294A59" w:rsidRDefault="00750AB8" w:rsidP="00511211">
      <w:pPr>
        <w:ind w:firstLine="0"/>
        <w:rPr>
          <w:rFonts w:asciiTheme="minorHAnsi" w:hAnsiTheme="minorHAnsi"/>
          <w:sz w:val="22"/>
          <w:szCs w:val="24"/>
          <w:lang w:val="fr-BE"/>
        </w:rPr>
      </w:pPr>
      <w:r w:rsidRPr="00294A59">
        <w:rPr>
          <w:rFonts w:asciiTheme="minorHAnsi" w:hAnsiTheme="minorHAnsi"/>
          <w:sz w:val="22"/>
          <w:szCs w:val="24"/>
          <w:lang w:val="fr-BE"/>
        </w:rPr>
        <w:t xml:space="preserve">Avec </w:t>
      </w:r>
      <w:r>
        <w:rPr>
          <w:rFonts w:asciiTheme="minorHAnsi" w:hAnsiTheme="minorHAnsi"/>
          <w:sz w:val="22"/>
          <w:szCs w:val="24"/>
          <w:lang w:val="fr-BE"/>
        </w:rPr>
        <w:t>certaines limitations, les résultats de cet OS ont quand même permis une amélioration</w:t>
      </w:r>
      <w:r w:rsidRPr="00294A59">
        <w:rPr>
          <w:rFonts w:asciiTheme="minorHAnsi" w:hAnsiTheme="minorHAnsi"/>
          <w:sz w:val="22"/>
          <w:szCs w:val="24"/>
          <w:lang w:val="fr-BE"/>
        </w:rPr>
        <w:t xml:space="preserve"> </w:t>
      </w:r>
      <w:r>
        <w:rPr>
          <w:rFonts w:asciiTheme="minorHAnsi" w:hAnsiTheme="minorHAnsi"/>
          <w:sz w:val="22"/>
          <w:szCs w:val="24"/>
          <w:lang w:val="fr-BE"/>
        </w:rPr>
        <w:t>des</w:t>
      </w:r>
      <w:r w:rsidRPr="00294A59">
        <w:rPr>
          <w:rFonts w:asciiTheme="minorHAnsi" w:hAnsiTheme="minorHAnsi"/>
          <w:sz w:val="22"/>
          <w:szCs w:val="24"/>
          <w:lang w:val="fr-BE"/>
        </w:rPr>
        <w:t xml:space="preserve"> capacités </w:t>
      </w:r>
      <w:r>
        <w:rPr>
          <w:rFonts w:asciiTheme="minorHAnsi" w:hAnsiTheme="minorHAnsi"/>
          <w:sz w:val="22"/>
          <w:szCs w:val="24"/>
          <w:lang w:val="fr-BE"/>
        </w:rPr>
        <w:t xml:space="preserve">locales </w:t>
      </w:r>
      <w:r w:rsidRPr="00294A59">
        <w:rPr>
          <w:rFonts w:asciiTheme="minorHAnsi" w:hAnsiTheme="minorHAnsi"/>
          <w:sz w:val="22"/>
          <w:szCs w:val="24"/>
          <w:lang w:val="fr-BE"/>
        </w:rPr>
        <w:t xml:space="preserve">de gestion, </w:t>
      </w:r>
      <w:r>
        <w:rPr>
          <w:rFonts w:asciiTheme="minorHAnsi" w:hAnsiTheme="minorHAnsi"/>
          <w:sz w:val="22"/>
          <w:szCs w:val="24"/>
          <w:lang w:val="fr-BE"/>
        </w:rPr>
        <w:t>au travers l’autonomisation de la population et d</w:t>
      </w:r>
      <w:r w:rsidRPr="00294A59">
        <w:rPr>
          <w:rFonts w:asciiTheme="minorHAnsi" w:hAnsiTheme="minorHAnsi"/>
          <w:sz w:val="22"/>
          <w:szCs w:val="24"/>
          <w:lang w:val="fr-BE"/>
        </w:rPr>
        <w:t>es organisations de base</w:t>
      </w:r>
      <w:r>
        <w:rPr>
          <w:rFonts w:asciiTheme="minorHAnsi" w:hAnsiTheme="minorHAnsi"/>
          <w:sz w:val="22"/>
          <w:szCs w:val="24"/>
          <w:lang w:val="fr-BE"/>
        </w:rPr>
        <w:t>, qui sont aujourd’hui partie prenante</w:t>
      </w:r>
      <w:r w:rsidRPr="00294A59">
        <w:rPr>
          <w:rFonts w:asciiTheme="minorHAnsi" w:hAnsiTheme="minorHAnsi"/>
          <w:sz w:val="22"/>
          <w:szCs w:val="24"/>
          <w:lang w:val="fr-BE"/>
        </w:rPr>
        <w:t xml:space="preserve"> du processus de planification municipale </w:t>
      </w:r>
      <w:r>
        <w:rPr>
          <w:rFonts w:asciiTheme="minorHAnsi" w:hAnsiTheme="minorHAnsi"/>
          <w:sz w:val="22"/>
          <w:szCs w:val="24"/>
          <w:lang w:val="fr-BE"/>
        </w:rPr>
        <w:t>via la</w:t>
      </w:r>
      <w:r w:rsidRPr="00294A59">
        <w:rPr>
          <w:rFonts w:asciiTheme="minorHAnsi" w:hAnsiTheme="minorHAnsi"/>
          <w:sz w:val="22"/>
          <w:szCs w:val="24"/>
          <w:lang w:val="fr-BE"/>
        </w:rPr>
        <w:t xml:space="preserve"> participation à la </w:t>
      </w:r>
      <w:r w:rsidR="000E7E30">
        <w:rPr>
          <w:rFonts w:asciiTheme="minorHAnsi" w:hAnsiTheme="minorHAnsi"/>
          <w:sz w:val="22"/>
          <w:szCs w:val="24"/>
          <w:lang w:val="fr-BE"/>
        </w:rPr>
        <w:t>planification</w:t>
      </w:r>
      <w:r w:rsidRPr="00294A59">
        <w:rPr>
          <w:rFonts w:asciiTheme="minorHAnsi" w:hAnsiTheme="minorHAnsi"/>
          <w:sz w:val="22"/>
          <w:szCs w:val="24"/>
          <w:lang w:val="fr-BE"/>
        </w:rPr>
        <w:t xml:space="preserve">. Cependant, malgré les efforts </w:t>
      </w:r>
      <w:r>
        <w:rPr>
          <w:rFonts w:asciiTheme="minorHAnsi" w:hAnsiTheme="minorHAnsi"/>
          <w:sz w:val="22"/>
          <w:szCs w:val="24"/>
          <w:lang w:val="fr-BE"/>
        </w:rPr>
        <w:t>d’</w:t>
      </w:r>
      <w:r w:rsidRPr="00294A59">
        <w:rPr>
          <w:rFonts w:asciiTheme="minorHAnsi" w:hAnsiTheme="minorHAnsi"/>
          <w:sz w:val="22"/>
          <w:szCs w:val="24"/>
          <w:lang w:val="fr-BE"/>
        </w:rPr>
        <w:t>Iles de Paix</w:t>
      </w:r>
      <w:r>
        <w:rPr>
          <w:rFonts w:asciiTheme="minorHAnsi" w:hAnsiTheme="minorHAnsi"/>
          <w:sz w:val="22"/>
          <w:szCs w:val="24"/>
          <w:lang w:val="fr-BE"/>
        </w:rPr>
        <w:t>, les</w:t>
      </w:r>
      <w:r w:rsidRPr="00294A59">
        <w:rPr>
          <w:rFonts w:asciiTheme="minorHAnsi" w:hAnsiTheme="minorHAnsi"/>
          <w:sz w:val="22"/>
          <w:szCs w:val="24"/>
          <w:lang w:val="fr-BE"/>
        </w:rPr>
        <w:t xml:space="preserve"> résultats </w:t>
      </w:r>
      <w:r>
        <w:rPr>
          <w:rFonts w:asciiTheme="minorHAnsi" w:hAnsiTheme="minorHAnsi"/>
          <w:sz w:val="22"/>
          <w:szCs w:val="24"/>
          <w:lang w:val="fr-BE"/>
        </w:rPr>
        <w:t xml:space="preserve">n’ont pas été à la hauteur </w:t>
      </w:r>
      <w:r w:rsidR="00D655C8">
        <w:rPr>
          <w:rFonts w:asciiTheme="minorHAnsi" w:hAnsiTheme="minorHAnsi"/>
          <w:sz w:val="22"/>
          <w:szCs w:val="24"/>
          <w:lang w:val="fr-BE"/>
        </w:rPr>
        <w:t xml:space="preserve">des attentes </w:t>
      </w:r>
      <w:r>
        <w:rPr>
          <w:rFonts w:asciiTheme="minorHAnsi" w:hAnsiTheme="minorHAnsi"/>
          <w:sz w:val="22"/>
          <w:szCs w:val="24"/>
          <w:lang w:val="fr-BE"/>
        </w:rPr>
        <w:t xml:space="preserve">quant à </w:t>
      </w:r>
      <w:r w:rsidRPr="00294A59">
        <w:rPr>
          <w:rFonts w:asciiTheme="minorHAnsi" w:hAnsiTheme="minorHAnsi"/>
          <w:sz w:val="22"/>
          <w:szCs w:val="24"/>
          <w:lang w:val="fr-BE"/>
        </w:rPr>
        <w:t xml:space="preserve">la consolidation des </w:t>
      </w:r>
      <w:r>
        <w:rPr>
          <w:rFonts w:asciiTheme="minorHAnsi" w:hAnsiTheme="minorHAnsi"/>
          <w:sz w:val="22"/>
          <w:szCs w:val="24"/>
          <w:lang w:val="fr-BE"/>
        </w:rPr>
        <w:t>espaces de concertation, qui restent inactifs</w:t>
      </w:r>
      <w:r w:rsidRPr="00294A59">
        <w:rPr>
          <w:rFonts w:asciiTheme="minorHAnsi" w:hAnsiTheme="minorHAnsi"/>
          <w:sz w:val="22"/>
          <w:szCs w:val="24"/>
          <w:lang w:val="fr-BE"/>
        </w:rPr>
        <w:t xml:space="preserve"> en raison principalement </w:t>
      </w:r>
      <w:r>
        <w:rPr>
          <w:rFonts w:asciiTheme="minorHAnsi" w:hAnsiTheme="minorHAnsi"/>
          <w:sz w:val="22"/>
          <w:szCs w:val="24"/>
          <w:lang w:val="fr-BE"/>
        </w:rPr>
        <w:t>d’une absence de leadership de la part du</w:t>
      </w:r>
      <w:r w:rsidRPr="00294A59">
        <w:rPr>
          <w:rFonts w:asciiTheme="minorHAnsi" w:hAnsiTheme="minorHAnsi"/>
          <w:sz w:val="22"/>
          <w:szCs w:val="24"/>
          <w:lang w:val="fr-BE"/>
        </w:rPr>
        <w:t xml:space="preserve"> gouvernement local. </w:t>
      </w:r>
      <w:r w:rsidR="00D655C8">
        <w:rPr>
          <w:rFonts w:asciiTheme="minorHAnsi" w:hAnsiTheme="minorHAnsi"/>
          <w:sz w:val="22"/>
          <w:szCs w:val="24"/>
          <w:lang w:val="fr-BE"/>
        </w:rPr>
        <w:t>Toutefois, il faut souligner que l</w:t>
      </w:r>
      <w:r w:rsidRPr="00294A59">
        <w:rPr>
          <w:rFonts w:asciiTheme="minorHAnsi" w:hAnsiTheme="minorHAnsi"/>
          <w:sz w:val="22"/>
          <w:szCs w:val="24"/>
          <w:lang w:val="fr-BE"/>
        </w:rPr>
        <w:t xml:space="preserve">e projet DGD a favorisé la création et la consolidation </w:t>
      </w:r>
      <w:r w:rsidR="00D655C8">
        <w:rPr>
          <w:rFonts w:asciiTheme="minorHAnsi" w:hAnsiTheme="minorHAnsi"/>
          <w:sz w:val="22"/>
          <w:szCs w:val="24"/>
          <w:lang w:val="fr-BE"/>
        </w:rPr>
        <w:t xml:space="preserve">au sein de l’exécutif local </w:t>
      </w:r>
      <w:r>
        <w:rPr>
          <w:rFonts w:asciiTheme="minorHAnsi" w:hAnsiTheme="minorHAnsi"/>
          <w:sz w:val="22"/>
          <w:szCs w:val="24"/>
          <w:lang w:val="fr-BE"/>
        </w:rPr>
        <w:t>du Bureau Municipal d’Eau et d'A</w:t>
      </w:r>
      <w:r w:rsidRPr="00294A59">
        <w:rPr>
          <w:rFonts w:asciiTheme="minorHAnsi" w:hAnsiTheme="minorHAnsi"/>
          <w:sz w:val="22"/>
          <w:szCs w:val="24"/>
          <w:lang w:val="fr-BE"/>
        </w:rPr>
        <w:t>ssainissement de base de la municipalité</w:t>
      </w:r>
      <w:r>
        <w:rPr>
          <w:rFonts w:asciiTheme="minorHAnsi" w:hAnsiTheme="minorHAnsi"/>
          <w:sz w:val="22"/>
          <w:szCs w:val="24"/>
          <w:lang w:val="fr-BE"/>
        </w:rPr>
        <w:t xml:space="preserve"> (ATESABI)</w:t>
      </w:r>
      <w:r w:rsidRPr="00294A59">
        <w:rPr>
          <w:rFonts w:asciiTheme="minorHAnsi" w:hAnsiTheme="minorHAnsi"/>
          <w:sz w:val="22"/>
          <w:szCs w:val="24"/>
          <w:lang w:val="fr-BE"/>
        </w:rPr>
        <w:t xml:space="preserve">, ainsi </w:t>
      </w:r>
      <w:r>
        <w:rPr>
          <w:rFonts w:asciiTheme="minorHAnsi" w:hAnsiTheme="minorHAnsi"/>
          <w:sz w:val="22"/>
          <w:szCs w:val="24"/>
          <w:lang w:val="fr-BE"/>
        </w:rPr>
        <w:t>que celui de Gestion du Développement E</w:t>
      </w:r>
      <w:r w:rsidRPr="00294A59">
        <w:rPr>
          <w:rFonts w:asciiTheme="minorHAnsi" w:hAnsiTheme="minorHAnsi"/>
          <w:sz w:val="22"/>
          <w:szCs w:val="24"/>
          <w:lang w:val="fr-BE"/>
        </w:rPr>
        <w:t>conomique</w:t>
      </w:r>
      <w:r>
        <w:rPr>
          <w:rFonts w:asciiTheme="minorHAnsi" w:hAnsiTheme="minorHAnsi"/>
          <w:sz w:val="22"/>
          <w:szCs w:val="24"/>
          <w:lang w:val="fr-BE"/>
        </w:rPr>
        <w:t xml:space="preserve"> (SGDE)</w:t>
      </w:r>
      <w:r w:rsidRPr="00294A59">
        <w:rPr>
          <w:rFonts w:asciiTheme="minorHAnsi" w:hAnsiTheme="minorHAnsi"/>
          <w:sz w:val="22"/>
          <w:szCs w:val="24"/>
          <w:lang w:val="fr-BE"/>
        </w:rPr>
        <w:t>.</w:t>
      </w:r>
    </w:p>
    <w:p w:rsidR="00F051D6" w:rsidRPr="00750AB8" w:rsidRDefault="001F589D" w:rsidP="0008542B">
      <w:pPr>
        <w:pStyle w:val="Paragraphedeliste"/>
        <w:numPr>
          <w:ilvl w:val="0"/>
          <w:numId w:val="33"/>
        </w:numPr>
        <w:spacing w:before="200"/>
        <w:ind w:left="426" w:hanging="426"/>
        <w:rPr>
          <w:rFonts w:asciiTheme="minorHAnsi" w:hAnsiTheme="minorHAnsi"/>
          <w:b/>
          <w:color w:val="002060"/>
          <w:sz w:val="22"/>
          <w:szCs w:val="24"/>
          <w:lang w:val="fr-BE"/>
        </w:rPr>
      </w:pPr>
      <w:r w:rsidRPr="00750AB8">
        <w:rPr>
          <w:rFonts w:asciiTheme="minorHAnsi" w:hAnsiTheme="minorHAnsi"/>
          <w:b/>
          <w:color w:val="002060"/>
          <w:sz w:val="22"/>
          <w:szCs w:val="24"/>
          <w:lang w:val="fr-BE"/>
        </w:rPr>
        <w:t>Conclusions sur les thématiques transversales</w:t>
      </w:r>
    </w:p>
    <w:p w:rsidR="00750AB8" w:rsidRPr="00750AB8" w:rsidRDefault="00750AB8" w:rsidP="00750AB8">
      <w:pPr>
        <w:ind w:firstLine="0"/>
        <w:rPr>
          <w:rFonts w:asciiTheme="minorHAnsi" w:hAnsiTheme="minorHAnsi"/>
          <w:sz w:val="22"/>
          <w:szCs w:val="24"/>
          <w:lang w:val="fr-BE"/>
        </w:rPr>
      </w:pPr>
      <w:r w:rsidRPr="00750AB8">
        <w:rPr>
          <w:rFonts w:asciiTheme="minorHAnsi" w:hAnsiTheme="minorHAnsi"/>
          <w:sz w:val="22"/>
          <w:szCs w:val="24"/>
          <w:lang w:val="fr-BE"/>
        </w:rPr>
        <w:t xml:space="preserve">Bien qu'il n'y ait pas </w:t>
      </w:r>
      <w:r>
        <w:rPr>
          <w:rFonts w:asciiTheme="minorHAnsi" w:hAnsiTheme="minorHAnsi"/>
          <w:sz w:val="22"/>
          <w:szCs w:val="24"/>
          <w:lang w:val="fr-BE"/>
        </w:rPr>
        <w:t xml:space="preserve">eu </w:t>
      </w:r>
      <w:r w:rsidRPr="00750AB8">
        <w:rPr>
          <w:rFonts w:asciiTheme="minorHAnsi" w:hAnsiTheme="minorHAnsi"/>
          <w:sz w:val="22"/>
          <w:szCs w:val="24"/>
          <w:lang w:val="fr-BE"/>
        </w:rPr>
        <w:t xml:space="preserve">de perspective de genre dans le processus de mise en œuvre des projets, </w:t>
      </w:r>
      <w:r>
        <w:rPr>
          <w:rFonts w:asciiTheme="minorHAnsi" w:hAnsiTheme="minorHAnsi"/>
          <w:sz w:val="22"/>
          <w:szCs w:val="24"/>
          <w:lang w:val="fr-BE"/>
        </w:rPr>
        <w:t xml:space="preserve">on observe clairement que le projet d’élevage des cochons d’Inde a permis </w:t>
      </w:r>
      <w:r w:rsidRPr="00750AB8">
        <w:rPr>
          <w:rFonts w:asciiTheme="minorHAnsi" w:hAnsiTheme="minorHAnsi"/>
          <w:i/>
          <w:sz w:val="22"/>
          <w:szCs w:val="24"/>
          <w:lang w:val="fr-BE"/>
        </w:rPr>
        <w:t>l’empowerment</w:t>
      </w:r>
      <w:r w:rsidRPr="00750AB8">
        <w:rPr>
          <w:rFonts w:asciiTheme="minorHAnsi" w:hAnsiTheme="minorHAnsi"/>
          <w:sz w:val="22"/>
          <w:szCs w:val="24"/>
          <w:lang w:val="fr-BE"/>
        </w:rPr>
        <w:t xml:space="preserve"> des femmes, non seulement dans leur communauté, mais aussi au sein de la famille, </w:t>
      </w:r>
      <w:r>
        <w:rPr>
          <w:rFonts w:asciiTheme="minorHAnsi" w:hAnsiTheme="minorHAnsi"/>
          <w:sz w:val="22"/>
          <w:szCs w:val="24"/>
          <w:lang w:val="fr-BE"/>
        </w:rPr>
        <w:t>notamment via la participation remarquée à l’économie du ménage</w:t>
      </w:r>
      <w:r w:rsidRPr="00750AB8">
        <w:rPr>
          <w:rFonts w:asciiTheme="minorHAnsi" w:hAnsiTheme="minorHAnsi"/>
          <w:sz w:val="22"/>
          <w:szCs w:val="24"/>
          <w:lang w:val="fr-BE"/>
        </w:rPr>
        <w:t>.</w:t>
      </w:r>
      <w:r>
        <w:rPr>
          <w:rFonts w:asciiTheme="minorHAnsi" w:hAnsiTheme="minorHAnsi"/>
          <w:sz w:val="22"/>
          <w:szCs w:val="24"/>
          <w:lang w:val="fr-BE"/>
        </w:rPr>
        <w:t xml:space="preserve"> Dans le cas du projet d’élevage ovin</w:t>
      </w:r>
      <w:r w:rsidRPr="00750AB8">
        <w:rPr>
          <w:rFonts w:asciiTheme="minorHAnsi" w:hAnsiTheme="minorHAnsi"/>
          <w:sz w:val="22"/>
          <w:szCs w:val="24"/>
          <w:lang w:val="fr-BE"/>
        </w:rPr>
        <w:t xml:space="preserve">, </w:t>
      </w:r>
      <w:r w:rsidR="008751D2">
        <w:rPr>
          <w:rFonts w:asciiTheme="minorHAnsi" w:hAnsiTheme="minorHAnsi"/>
          <w:sz w:val="22"/>
          <w:szCs w:val="24"/>
          <w:lang w:val="fr-BE"/>
        </w:rPr>
        <w:t>il y a peut-être eu aussi un processus d’empowerment mais moindre du fait de la cogestion des élevages avec les hommes</w:t>
      </w:r>
      <w:r w:rsidRPr="00750AB8">
        <w:rPr>
          <w:rFonts w:asciiTheme="minorHAnsi" w:hAnsiTheme="minorHAnsi"/>
          <w:sz w:val="22"/>
          <w:szCs w:val="24"/>
          <w:lang w:val="fr-BE"/>
        </w:rPr>
        <w:t xml:space="preserve">. </w:t>
      </w:r>
      <w:r w:rsidR="008751D2">
        <w:rPr>
          <w:rFonts w:asciiTheme="minorHAnsi" w:hAnsiTheme="minorHAnsi"/>
          <w:sz w:val="22"/>
          <w:szCs w:val="24"/>
          <w:lang w:val="fr-BE"/>
        </w:rPr>
        <w:t>Il serait intéressant d’analyser sous l’angle de l’approche de genre les causes de l’échec de certaines femmes à mener à bien leur élevage</w:t>
      </w:r>
      <w:r w:rsidRPr="00750AB8">
        <w:rPr>
          <w:rFonts w:asciiTheme="minorHAnsi" w:hAnsiTheme="minorHAnsi"/>
          <w:sz w:val="22"/>
          <w:szCs w:val="24"/>
          <w:lang w:val="fr-BE"/>
        </w:rPr>
        <w:t>.</w:t>
      </w:r>
      <w:r w:rsidR="008751D2">
        <w:rPr>
          <w:rFonts w:asciiTheme="minorHAnsi" w:hAnsiTheme="minorHAnsi"/>
          <w:sz w:val="22"/>
          <w:szCs w:val="24"/>
          <w:lang w:val="fr-BE"/>
        </w:rPr>
        <w:t xml:space="preserve"> On y décèlerait </w:t>
      </w:r>
      <w:r w:rsidR="00D655C8">
        <w:rPr>
          <w:rFonts w:asciiTheme="minorHAnsi" w:hAnsiTheme="minorHAnsi"/>
          <w:sz w:val="22"/>
          <w:szCs w:val="24"/>
          <w:lang w:val="fr-BE"/>
        </w:rPr>
        <w:t>s</w:t>
      </w:r>
      <w:r w:rsidR="000E7E30">
        <w:rPr>
          <w:rFonts w:asciiTheme="minorHAnsi" w:hAnsiTheme="minorHAnsi"/>
          <w:sz w:val="22"/>
          <w:szCs w:val="24"/>
          <w:lang w:val="fr-BE"/>
        </w:rPr>
        <w:t>û</w:t>
      </w:r>
      <w:r w:rsidR="00D655C8">
        <w:rPr>
          <w:rFonts w:asciiTheme="minorHAnsi" w:hAnsiTheme="minorHAnsi"/>
          <w:sz w:val="22"/>
          <w:szCs w:val="24"/>
          <w:lang w:val="fr-BE"/>
        </w:rPr>
        <w:t>rement des obstacles liés au système patriarcal</w:t>
      </w:r>
      <w:r w:rsidR="008751D2">
        <w:rPr>
          <w:rFonts w:asciiTheme="minorHAnsi" w:hAnsiTheme="minorHAnsi"/>
          <w:sz w:val="22"/>
          <w:szCs w:val="24"/>
          <w:lang w:val="fr-BE"/>
        </w:rPr>
        <w:t>.</w:t>
      </w:r>
    </w:p>
    <w:p w:rsidR="00750AB8" w:rsidRDefault="00750AB8" w:rsidP="00750AB8">
      <w:pPr>
        <w:ind w:firstLine="0"/>
        <w:rPr>
          <w:rFonts w:asciiTheme="minorHAnsi" w:hAnsiTheme="minorHAnsi"/>
          <w:sz w:val="22"/>
          <w:szCs w:val="24"/>
          <w:lang w:val="fr-BE"/>
        </w:rPr>
      </w:pPr>
      <w:r w:rsidRPr="00750AB8">
        <w:rPr>
          <w:rFonts w:asciiTheme="minorHAnsi" w:hAnsiTheme="minorHAnsi"/>
          <w:sz w:val="22"/>
          <w:szCs w:val="24"/>
          <w:lang w:val="fr-BE"/>
        </w:rPr>
        <w:t xml:space="preserve">L'ensemble des résultats obtenus dans différents projets a contribué à améliorer la qualité de vie des familles, dans le cadre </w:t>
      </w:r>
      <w:r w:rsidR="008751D2">
        <w:rPr>
          <w:rFonts w:asciiTheme="minorHAnsi" w:hAnsiTheme="minorHAnsi"/>
          <w:sz w:val="22"/>
          <w:szCs w:val="24"/>
          <w:lang w:val="fr-BE"/>
        </w:rPr>
        <w:t>d’une approche de « </w:t>
      </w:r>
      <w:proofErr w:type="spellStart"/>
      <w:r w:rsidR="008751D2">
        <w:rPr>
          <w:rFonts w:asciiTheme="minorHAnsi" w:hAnsiTheme="minorHAnsi"/>
          <w:sz w:val="22"/>
          <w:szCs w:val="24"/>
          <w:lang w:val="fr-BE"/>
        </w:rPr>
        <w:t>b</w:t>
      </w:r>
      <w:r w:rsidR="001E4884">
        <w:rPr>
          <w:rFonts w:asciiTheme="minorHAnsi" w:hAnsiTheme="minorHAnsi"/>
          <w:sz w:val="22"/>
          <w:szCs w:val="24"/>
          <w:lang w:val="fr-BE"/>
        </w:rPr>
        <w:t>uen</w:t>
      </w:r>
      <w:proofErr w:type="spellEnd"/>
      <w:r w:rsidR="001E4884">
        <w:rPr>
          <w:rFonts w:asciiTheme="minorHAnsi" w:hAnsiTheme="minorHAnsi"/>
          <w:sz w:val="22"/>
          <w:szCs w:val="24"/>
          <w:lang w:val="fr-BE"/>
        </w:rPr>
        <w:t xml:space="preserve"> </w:t>
      </w:r>
      <w:proofErr w:type="spellStart"/>
      <w:r w:rsidR="001E4884">
        <w:rPr>
          <w:rFonts w:asciiTheme="minorHAnsi" w:hAnsiTheme="minorHAnsi"/>
          <w:sz w:val="22"/>
          <w:szCs w:val="24"/>
          <w:lang w:val="fr-BE"/>
        </w:rPr>
        <w:t>vivir</w:t>
      </w:r>
      <w:proofErr w:type="spellEnd"/>
      <w:r w:rsidR="008751D2">
        <w:rPr>
          <w:rFonts w:asciiTheme="minorHAnsi" w:hAnsiTheme="minorHAnsi"/>
          <w:sz w:val="22"/>
          <w:szCs w:val="24"/>
          <w:lang w:val="fr-BE"/>
        </w:rPr>
        <w:t xml:space="preserve"> ». </w:t>
      </w:r>
    </w:p>
    <w:p w:rsidR="00AF6E58" w:rsidRDefault="00AF6E58">
      <w:pPr>
        <w:spacing w:before="0"/>
        <w:ind w:firstLine="0"/>
        <w:jc w:val="left"/>
        <w:rPr>
          <w:rFonts w:asciiTheme="minorHAnsi" w:hAnsiTheme="minorHAnsi"/>
          <w:sz w:val="22"/>
          <w:szCs w:val="24"/>
          <w:lang w:val="fr-BE"/>
        </w:rPr>
      </w:pPr>
    </w:p>
    <w:p w:rsidR="00BB2DA7" w:rsidRPr="00B9047D" w:rsidRDefault="00BB2DA7" w:rsidP="00B9047D">
      <w:pPr>
        <w:pStyle w:val="Titre1"/>
        <w:numPr>
          <w:ilvl w:val="0"/>
          <w:numId w:val="47"/>
        </w:numPr>
        <w:ind w:left="426"/>
      </w:pPr>
      <w:bookmarkStart w:id="3" w:name="_Toc474394935"/>
      <w:r w:rsidRPr="00B9047D">
        <w:t xml:space="preserve">Recommandations </w:t>
      </w:r>
      <w:r w:rsidR="00AF6E58" w:rsidRPr="00B9047D">
        <w:t xml:space="preserve">issues </w:t>
      </w:r>
      <w:r w:rsidRPr="00B9047D">
        <w:t>de l’évaluation</w:t>
      </w:r>
      <w:bookmarkEnd w:id="3"/>
    </w:p>
    <w:p w:rsidR="00BB2DA7" w:rsidRPr="00CD6960" w:rsidRDefault="00BB2DA7" w:rsidP="00BB2DA7">
      <w:pPr>
        <w:pStyle w:val="Sansinterligne"/>
        <w:spacing w:after="120"/>
        <w:jc w:val="both"/>
        <w:rPr>
          <w:rFonts w:eastAsia="Times New Roman" w:cs="Times New Roman"/>
          <w:szCs w:val="24"/>
          <w:lang w:val="fr-BE" w:eastAsia="fr-FR"/>
        </w:rPr>
      </w:pPr>
      <w:r w:rsidRPr="00CD6960">
        <w:rPr>
          <w:rFonts w:eastAsia="Times New Roman" w:cs="Times New Roman"/>
          <w:szCs w:val="24"/>
          <w:lang w:val="fr-BE" w:eastAsia="fr-FR"/>
        </w:rPr>
        <w:t xml:space="preserve">Les principales recommandations </w:t>
      </w:r>
      <w:r w:rsidR="00CD6960" w:rsidRPr="00156C07">
        <w:rPr>
          <w:rFonts w:eastAsia="Times New Roman" w:cs="Times New Roman"/>
          <w:szCs w:val="24"/>
          <w:lang w:val="fr-BE" w:eastAsia="fr-FR"/>
        </w:rPr>
        <w:t>issues de l’évaluation</w:t>
      </w:r>
      <w:r w:rsidRPr="00CD6960">
        <w:rPr>
          <w:rFonts w:eastAsia="Times New Roman" w:cs="Times New Roman"/>
          <w:szCs w:val="24"/>
          <w:lang w:val="fr-BE" w:eastAsia="fr-FR"/>
        </w:rPr>
        <w:t xml:space="preserve"> </w:t>
      </w:r>
      <w:r w:rsidR="00CD6960" w:rsidRPr="00156C07">
        <w:rPr>
          <w:rFonts w:eastAsia="Times New Roman" w:cs="Times New Roman"/>
          <w:szCs w:val="24"/>
          <w:lang w:val="fr-BE" w:eastAsia="fr-FR"/>
        </w:rPr>
        <w:t>invitent Iles de Paix</w:t>
      </w:r>
      <w:r w:rsidRPr="00CD6960">
        <w:rPr>
          <w:rFonts w:eastAsia="Times New Roman" w:cs="Times New Roman"/>
          <w:szCs w:val="24"/>
          <w:lang w:val="fr-BE" w:eastAsia="fr-FR"/>
        </w:rPr>
        <w:t xml:space="preserve"> à renforcer </w:t>
      </w:r>
      <w:r w:rsidR="00CD6960" w:rsidRPr="00156C07">
        <w:rPr>
          <w:rFonts w:eastAsia="Times New Roman" w:cs="Times New Roman"/>
          <w:szCs w:val="24"/>
          <w:lang w:val="fr-BE" w:eastAsia="fr-FR"/>
        </w:rPr>
        <w:t xml:space="preserve">certains éléments de son </w:t>
      </w:r>
      <w:r w:rsidRPr="00CD6960">
        <w:rPr>
          <w:rFonts w:eastAsia="Times New Roman" w:cs="Times New Roman"/>
          <w:szCs w:val="24"/>
          <w:lang w:val="fr-BE" w:eastAsia="fr-FR"/>
        </w:rPr>
        <w:t xml:space="preserve">approche </w:t>
      </w:r>
      <w:r w:rsidR="00CD6960" w:rsidRPr="00156C07">
        <w:rPr>
          <w:rFonts w:eastAsia="Times New Roman" w:cs="Times New Roman"/>
          <w:szCs w:val="24"/>
          <w:lang w:val="fr-BE" w:eastAsia="fr-FR"/>
        </w:rPr>
        <w:t>« </w:t>
      </w:r>
      <w:r w:rsidR="0014595F" w:rsidRPr="00CD6960">
        <w:rPr>
          <w:rFonts w:eastAsia="Times New Roman" w:cs="Times New Roman"/>
          <w:szCs w:val="24"/>
          <w:lang w:val="fr-BE" w:eastAsia="fr-FR"/>
        </w:rPr>
        <w:t>chaîne de valeurs</w:t>
      </w:r>
      <w:r w:rsidR="00CD6960" w:rsidRPr="00156C07">
        <w:rPr>
          <w:rFonts w:eastAsia="Times New Roman" w:cs="Times New Roman"/>
          <w:szCs w:val="24"/>
          <w:lang w:val="fr-BE" w:eastAsia="fr-FR"/>
        </w:rPr>
        <w:t> »</w:t>
      </w:r>
      <w:r w:rsidRPr="00CD6960">
        <w:rPr>
          <w:rFonts w:eastAsia="Times New Roman" w:cs="Times New Roman"/>
          <w:szCs w:val="24"/>
          <w:lang w:val="fr-BE" w:eastAsia="fr-FR"/>
        </w:rPr>
        <w:t xml:space="preserve">, </w:t>
      </w:r>
      <w:r w:rsidR="00CD6960" w:rsidRPr="00156C07">
        <w:rPr>
          <w:rFonts w:eastAsia="Times New Roman" w:cs="Times New Roman"/>
          <w:szCs w:val="24"/>
          <w:lang w:val="fr-BE" w:eastAsia="fr-FR"/>
        </w:rPr>
        <w:t xml:space="preserve">de son </w:t>
      </w:r>
      <w:r w:rsidRPr="00CD6960">
        <w:rPr>
          <w:rFonts w:eastAsia="Times New Roman" w:cs="Times New Roman"/>
          <w:szCs w:val="24"/>
          <w:lang w:val="fr-BE" w:eastAsia="fr-FR"/>
        </w:rPr>
        <w:t>approche genre</w:t>
      </w:r>
      <w:r w:rsidR="00CD6960" w:rsidRPr="00156C07">
        <w:rPr>
          <w:rFonts w:eastAsia="Times New Roman" w:cs="Times New Roman"/>
          <w:szCs w:val="24"/>
          <w:lang w:val="fr-BE" w:eastAsia="fr-FR"/>
        </w:rPr>
        <w:t xml:space="preserve"> et de son</w:t>
      </w:r>
      <w:r w:rsidRPr="00CD6960">
        <w:rPr>
          <w:rFonts w:eastAsia="Times New Roman" w:cs="Times New Roman"/>
          <w:szCs w:val="24"/>
          <w:lang w:val="fr-BE" w:eastAsia="fr-FR"/>
        </w:rPr>
        <w:t xml:space="preserve"> approche environnementale </w:t>
      </w:r>
      <w:r w:rsidR="00CD6960" w:rsidRPr="00156C07">
        <w:rPr>
          <w:rFonts w:eastAsia="Times New Roman" w:cs="Times New Roman"/>
          <w:szCs w:val="24"/>
          <w:lang w:val="fr-BE" w:eastAsia="fr-FR"/>
        </w:rPr>
        <w:t>incluant l’</w:t>
      </w:r>
      <w:r w:rsidRPr="00CD6960">
        <w:rPr>
          <w:rFonts w:eastAsia="Times New Roman" w:cs="Times New Roman"/>
          <w:szCs w:val="24"/>
          <w:lang w:val="fr-BE" w:eastAsia="fr-FR"/>
        </w:rPr>
        <w:t xml:space="preserve">adaptation au changement climatique. </w:t>
      </w:r>
      <w:r w:rsidR="000E7E30">
        <w:rPr>
          <w:rFonts w:eastAsia="Times New Roman" w:cs="Times New Roman"/>
          <w:szCs w:val="24"/>
          <w:lang w:val="fr-BE" w:eastAsia="fr-FR"/>
        </w:rPr>
        <w:t>Que</w:t>
      </w:r>
      <w:r w:rsidR="00CD6960">
        <w:rPr>
          <w:rFonts w:eastAsia="Times New Roman" w:cs="Times New Roman"/>
          <w:szCs w:val="24"/>
          <w:lang w:val="fr-BE" w:eastAsia="fr-FR"/>
        </w:rPr>
        <w:t>lques</w:t>
      </w:r>
      <w:r w:rsidRPr="00CD6960">
        <w:rPr>
          <w:rFonts w:eastAsia="Times New Roman" w:cs="Times New Roman"/>
          <w:szCs w:val="24"/>
          <w:lang w:val="fr-BE" w:eastAsia="fr-FR"/>
        </w:rPr>
        <w:t xml:space="preserve"> recommandations </w:t>
      </w:r>
      <w:r w:rsidR="00CD6960">
        <w:rPr>
          <w:rFonts w:eastAsia="Times New Roman" w:cs="Times New Roman"/>
          <w:szCs w:val="24"/>
          <w:lang w:val="fr-BE" w:eastAsia="fr-FR"/>
        </w:rPr>
        <w:t xml:space="preserve">concernent également </w:t>
      </w:r>
      <w:r w:rsidRPr="00CD6960">
        <w:rPr>
          <w:rFonts w:eastAsia="Times New Roman" w:cs="Times New Roman"/>
          <w:szCs w:val="24"/>
          <w:lang w:val="fr-BE" w:eastAsia="fr-FR"/>
        </w:rPr>
        <w:t xml:space="preserve">la performance institutionnelle </w:t>
      </w:r>
      <w:r w:rsidR="0014595F" w:rsidRPr="00CD6960">
        <w:rPr>
          <w:rFonts w:eastAsia="Times New Roman" w:cs="Times New Roman"/>
          <w:szCs w:val="24"/>
          <w:lang w:val="fr-BE" w:eastAsia="fr-FR"/>
        </w:rPr>
        <w:t>pour</w:t>
      </w:r>
      <w:r w:rsidRPr="00CD6960">
        <w:rPr>
          <w:rFonts w:eastAsia="Times New Roman" w:cs="Times New Roman"/>
          <w:szCs w:val="24"/>
          <w:lang w:val="fr-BE" w:eastAsia="fr-FR"/>
        </w:rPr>
        <w:t xml:space="preserve"> la mise en œuvre des programmes.</w:t>
      </w:r>
    </w:p>
    <w:p w:rsidR="00701654" w:rsidRPr="00701654" w:rsidRDefault="00701654" w:rsidP="00156C07">
      <w:pPr>
        <w:pStyle w:val="Sansinterligne"/>
        <w:numPr>
          <w:ilvl w:val="1"/>
          <w:numId w:val="33"/>
        </w:numPr>
        <w:spacing w:after="120"/>
        <w:ind w:left="426"/>
        <w:rPr>
          <w:rFonts w:eastAsia="Times New Roman" w:cs="Times New Roman"/>
          <w:b/>
          <w:szCs w:val="24"/>
          <w:lang w:val="fr-BE" w:eastAsia="fr-FR"/>
        </w:rPr>
      </w:pPr>
      <w:r w:rsidRPr="00701654">
        <w:rPr>
          <w:rFonts w:eastAsia="Times New Roman" w:cs="Times New Roman"/>
          <w:b/>
          <w:szCs w:val="24"/>
          <w:lang w:val="fr-BE" w:eastAsia="fr-FR"/>
        </w:rPr>
        <w:t>Renforcer l’approche chaine de valeurs</w:t>
      </w:r>
    </w:p>
    <w:p w:rsidR="006A3ED6" w:rsidRDefault="00CD6960" w:rsidP="00701654">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 xml:space="preserve">Pour le consultant, </w:t>
      </w:r>
      <w:r w:rsidR="00213F8E">
        <w:rPr>
          <w:rFonts w:eastAsia="Times New Roman" w:cs="Times New Roman"/>
          <w:szCs w:val="24"/>
          <w:lang w:val="fr-BE" w:eastAsia="fr-FR"/>
        </w:rPr>
        <w:t xml:space="preserve">IdP </w:t>
      </w:r>
      <w:r>
        <w:rPr>
          <w:rFonts w:eastAsia="Times New Roman" w:cs="Times New Roman"/>
          <w:szCs w:val="24"/>
          <w:lang w:val="fr-BE" w:eastAsia="fr-FR"/>
        </w:rPr>
        <w:t xml:space="preserve">gagnerait dans son approche des chaines de valeur à prendre en compte </w:t>
      </w:r>
      <w:r w:rsidR="00213F8E">
        <w:rPr>
          <w:rFonts w:eastAsia="Times New Roman" w:cs="Times New Roman"/>
          <w:szCs w:val="24"/>
          <w:lang w:val="fr-BE" w:eastAsia="fr-FR"/>
        </w:rPr>
        <w:t xml:space="preserve">l’ensemble des acteurs de la </w:t>
      </w:r>
      <w:r>
        <w:rPr>
          <w:rFonts w:eastAsia="Times New Roman" w:cs="Times New Roman"/>
          <w:szCs w:val="24"/>
          <w:lang w:val="fr-BE" w:eastAsia="fr-FR"/>
        </w:rPr>
        <w:t>filière</w:t>
      </w:r>
      <w:r w:rsidR="00213F8E">
        <w:rPr>
          <w:rFonts w:eastAsia="Times New Roman" w:cs="Times New Roman"/>
          <w:szCs w:val="24"/>
          <w:lang w:val="fr-BE" w:eastAsia="fr-FR"/>
        </w:rPr>
        <w:t xml:space="preserve"> ciblée</w:t>
      </w:r>
      <w:r>
        <w:rPr>
          <w:rFonts w:eastAsia="Times New Roman" w:cs="Times New Roman"/>
          <w:szCs w:val="24"/>
          <w:lang w:val="fr-BE" w:eastAsia="fr-FR"/>
        </w:rPr>
        <w:t xml:space="preserve"> (</w:t>
      </w:r>
      <w:r w:rsidR="00213F8E">
        <w:rPr>
          <w:rFonts w:eastAsia="Times New Roman" w:cs="Times New Roman"/>
          <w:szCs w:val="24"/>
          <w:lang w:val="fr-BE" w:eastAsia="fr-FR"/>
        </w:rPr>
        <w:t xml:space="preserve">de la production, à </w:t>
      </w:r>
      <w:r>
        <w:rPr>
          <w:rFonts w:eastAsia="Times New Roman" w:cs="Times New Roman"/>
          <w:szCs w:val="24"/>
          <w:lang w:val="fr-BE" w:eastAsia="fr-FR"/>
        </w:rPr>
        <w:t xml:space="preserve">la commercialisation en passant par </w:t>
      </w:r>
      <w:r w:rsidR="00213F8E">
        <w:rPr>
          <w:rFonts w:eastAsia="Times New Roman" w:cs="Times New Roman"/>
          <w:szCs w:val="24"/>
          <w:lang w:val="fr-BE" w:eastAsia="fr-FR"/>
        </w:rPr>
        <w:t>la transformation</w:t>
      </w:r>
      <w:r>
        <w:rPr>
          <w:rFonts w:eastAsia="Times New Roman" w:cs="Times New Roman"/>
          <w:szCs w:val="24"/>
          <w:lang w:val="fr-BE" w:eastAsia="fr-FR"/>
        </w:rPr>
        <w:t>)</w:t>
      </w:r>
      <w:r w:rsidR="00213F8E">
        <w:rPr>
          <w:rFonts w:eastAsia="Times New Roman" w:cs="Times New Roman"/>
          <w:szCs w:val="24"/>
          <w:lang w:val="fr-BE" w:eastAsia="fr-FR"/>
        </w:rPr>
        <w:t xml:space="preserve">, tout </w:t>
      </w:r>
      <w:r w:rsidR="006A3ED6">
        <w:rPr>
          <w:rFonts w:eastAsia="Times New Roman" w:cs="Times New Roman"/>
          <w:szCs w:val="24"/>
          <w:lang w:val="fr-BE" w:eastAsia="fr-FR"/>
        </w:rPr>
        <w:t xml:space="preserve">en </w:t>
      </w:r>
      <w:r w:rsidR="00213F8E">
        <w:rPr>
          <w:rFonts w:eastAsia="Times New Roman" w:cs="Times New Roman"/>
          <w:szCs w:val="24"/>
          <w:lang w:val="fr-BE" w:eastAsia="fr-FR"/>
        </w:rPr>
        <w:t>proposant des services de différente nature (formation, assistance technique, c</w:t>
      </w:r>
      <w:r w:rsidR="006A3ED6">
        <w:rPr>
          <w:rFonts w:eastAsia="Times New Roman" w:cs="Times New Roman"/>
          <w:szCs w:val="24"/>
          <w:lang w:val="fr-BE" w:eastAsia="fr-FR"/>
        </w:rPr>
        <w:t xml:space="preserve">rédits, etc.) pertinents pour les acteurs identifiés. </w:t>
      </w:r>
    </w:p>
    <w:p w:rsidR="006A3ED6" w:rsidRDefault="006A3ED6" w:rsidP="00701654">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A souligner aussi que dans les districts d’intervention d’IdP, les stratégies économiques de petits producteurs peuvent être très variées. L’activité agricole est une des sources de revenus, mais qui peut se combiner avec d’autres types d’activités. Il en va de même avec l’adoption du paquet technologique qu’IdP a proposé à ces familles et qui a été adapté par celles-ci en fonction de leurs stratégies économiques. IdP d</w:t>
      </w:r>
      <w:r w:rsidR="00CD6960">
        <w:rPr>
          <w:rFonts w:eastAsia="Times New Roman" w:cs="Times New Roman"/>
          <w:szCs w:val="24"/>
          <w:lang w:val="fr-BE" w:eastAsia="fr-FR"/>
        </w:rPr>
        <w:t>evrait</w:t>
      </w:r>
      <w:r>
        <w:rPr>
          <w:rFonts w:eastAsia="Times New Roman" w:cs="Times New Roman"/>
          <w:szCs w:val="24"/>
          <w:lang w:val="fr-BE" w:eastAsia="fr-FR"/>
        </w:rPr>
        <w:t xml:space="preserve"> à l’avenir </w:t>
      </w:r>
      <w:r>
        <w:rPr>
          <w:rFonts w:eastAsia="Times New Roman" w:cs="Times New Roman"/>
          <w:szCs w:val="24"/>
          <w:lang w:val="fr-BE" w:eastAsia="fr-FR"/>
        </w:rPr>
        <w:lastRenderedPageBreak/>
        <w:t>prêter plus attention à ces différentes réalités</w:t>
      </w:r>
      <w:r w:rsidR="00CD6960">
        <w:rPr>
          <w:rFonts w:eastAsia="Times New Roman" w:cs="Times New Roman"/>
          <w:szCs w:val="24"/>
          <w:lang w:val="fr-BE" w:eastAsia="fr-FR"/>
        </w:rPr>
        <w:t xml:space="preserve"> </w:t>
      </w:r>
      <w:r>
        <w:rPr>
          <w:rFonts w:eastAsia="Times New Roman" w:cs="Times New Roman"/>
          <w:szCs w:val="24"/>
          <w:lang w:val="fr-BE" w:eastAsia="fr-FR"/>
        </w:rPr>
        <w:t>et y adapter son travail d’appui</w:t>
      </w:r>
      <w:r w:rsidR="00CD6960">
        <w:rPr>
          <w:rFonts w:eastAsia="Times New Roman" w:cs="Times New Roman"/>
          <w:szCs w:val="24"/>
          <w:lang w:val="fr-BE" w:eastAsia="fr-FR"/>
        </w:rPr>
        <w:t xml:space="preserve"> en conséquence</w:t>
      </w:r>
      <w:r>
        <w:rPr>
          <w:rFonts w:eastAsia="Times New Roman" w:cs="Times New Roman"/>
          <w:szCs w:val="24"/>
          <w:lang w:val="fr-BE" w:eastAsia="fr-FR"/>
        </w:rPr>
        <w:t>.</w:t>
      </w:r>
    </w:p>
    <w:p w:rsidR="00701654" w:rsidRDefault="00701654" w:rsidP="00156C07">
      <w:pPr>
        <w:pStyle w:val="Sansinterligne"/>
        <w:numPr>
          <w:ilvl w:val="1"/>
          <w:numId w:val="33"/>
        </w:numPr>
        <w:spacing w:before="240" w:after="120"/>
        <w:ind w:left="425" w:hanging="357"/>
        <w:jc w:val="both"/>
        <w:rPr>
          <w:rFonts w:eastAsia="Times New Roman" w:cs="Times New Roman"/>
          <w:b/>
          <w:szCs w:val="24"/>
          <w:lang w:val="fr-BE" w:eastAsia="fr-FR"/>
        </w:rPr>
      </w:pPr>
      <w:r w:rsidRPr="00701654">
        <w:rPr>
          <w:rFonts w:eastAsia="Times New Roman" w:cs="Times New Roman"/>
          <w:b/>
          <w:szCs w:val="24"/>
          <w:lang w:val="fr-BE" w:eastAsia="fr-FR"/>
        </w:rPr>
        <w:t>Renforcer l’approche genre</w:t>
      </w:r>
    </w:p>
    <w:p w:rsidR="00D86353" w:rsidRDefault="00F021FC" w:rsidP="00D86353">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Pour le consultant, Iles de Paix devrait continuer à</w:t>
      </w:r>
      <w:r w:rsidR="005E6039">
        <w:rPr>
          <w:rFonts w:eastAsia="Times New Roman" w:cs="Times New Roman"/>
          <w:szCs w:val="24"/>
          <w:lang w:val="fr-BE" w:eastAsia="fr-FR"/>
        </w:rPr>
        <w:t xml:space="preserve"> </w:t>
      </w:r>
      <w:r>
        <w:rPr>
          <w:rFonts w:eastAsia="Times New Roman" w:cs="Times New Roman"/>
          <w:szCs w:val="24"/>
          <w:lang w:val="fr-BE" w:eastAsia="fr-FR"/>
        </w:rPr>
        <w:t>renforcer son approche genre. U</w:t>
      </w:r>
      <w:r w:rsidR="006A3ED6">
        <w:rPr>
          <w:rFonts w:eastAsia="Times New Roman" w:cs="Times New Roman"/>
          <w:szCs w:val="24"/>
          <w:lang w:val="fr-BE" w:eastAsia="fr-FR"/>
        </w:rPr>
        <w:t xml:space="preserve">n effort additionnel </w:t>
      </w:r>
      <w:r w:rsidR="005E6039">
        <w:rPr>
          <w:rFonts w:eastAsia="Times New Roman" w:cs="Times New Roman"/>
          <w:szCs w:val="24"/>
          <w:lang w:val="fr-BE" w:eastAsia="fr-FR"/>
        </w:rPr>
        <w:t xml:space="preserve">devrait être réalisé pour identifier plus précisément </w:t>
      </w:r>
      <w:r w:rsidR="006A3ED6">
        <w:rPr>
          <w:rFonts w:eastAsia="Times New Roman" w:cs="Times New Roman"/>
          <w:szCs w:val="24"/>
          <w:lang w:val="fr-BE" w:eastAsia="fr-FR"/>
        </w:rPr>
        <w:t>des cibles</w:t>
      </w:r>
      <w:r w:rsidR="005E6039">
        <w:rPr>
          <w:rFonts w:eastAsia="Times New Roman" w:cs="Times New Roman"/>
          <w:szCs w:val="24"/>
          <w:lang w:val="fr-BE" w:eastAsia="fr-FR"/>
        </w:rPr>
        <w:t xml:space="preserve"> à atteindre</w:t>
      </w:r>
      <w:r w:rsidR="006A3ED6">
        <w:rPr>
          <w:rFonts w:eastAsia="Times New Roman" w:cs="Times New Roman"/>
          <w:szCs w:val="24"/>
          <w:lang w:val="fr-BE" w:eastAsia="fr-FR"/>
        </w:rPr>
        <w:t xml:space="preserve">, </w:t>
      </w:r>
      <w:r w:rsidR="005E6039">
        <w:rPr>
          <w:rFonts w:eastAsia="Times New Roman" w:cs="Times New Roman"/>
          <w:szCs w:val="24"/>
          <w:lang w:val="fr-BE" w:eastAsia="fr-FR"/>
        </w:rPr>
        <w:t xml:space="preserve">des </w:t>
      </w:r>
      <w:r w:rsidR="006A3ED6">
        <w:rPr>
          <w:rFonts w:eastAsia="Times New Roman" w:cs="Times New Roman"/>
          <w:szCs w:val="24"/>
          <w:lang w:val="fr-BE" w:eastAsia="fr-FR"/>
        </w:rPr>
        <w:t>activit</w:t>
      </w:r>
      <w:r w:rsidR="00D86353">
        <w:rPr>
          <w:rFonts w:eastAsia="Times New Roman" w:cs="Times New Roman"/>
          <w:szCs w:val="24"/>
          <w:lang w:val="fr-BE" w:eastAsia="fr-FR"/>
        </w:rPr>
        <w:t xml:space="preserve">és, </w:t>
      </w:r>
      <w:r w:rsidR="005E6039">
        <w:rPr>
          <w:rFonts w:eastAsia="Times New Roman" w:cs="Times New Roman"/>
          <w:szCs w:val="24"/>
          <w:lang w:val="fr-BE" w:eastAsia="fr-FR"/>
        </w:rPr>
        <w:t xml:space="preserve">des </w:t>
      </w:r>
      <w:r w:rsidR="00D86353">
        <w:rPr>
          <w:rFonts w:eastAsia="Times New Roman" w:cs="Times New Roman"/>
          <w:szCs w:val="24"/>
          <w:lang w:val="fr-BE" w:eastAsia="fr-FR"/>
        </w:rPr>
        <w:t xml:space="preserve">méthodologies et </w:t>
      </w:r>
      <w:r w:rsidR="005E6039">
        <w:rPr>
          <w:rFonts w:eastAsia="Times New Roman" w:cs="Times New Roman"/>
          <w:szCs w:val="24"/>
          <w:lang w:val="fr-BE" w:eastAsia="fr-FR"/>
        </w:rPr>
        <w:t xml:space="preserve">des </w:t>
      </w:r>
      <w:r w:rsidR="00D86353">
        <w:rPr>
          <w:rFonts w:eastAsia="Times New Roman" w:cs="Times New Roman"/>
          <w:szCs w:val="24"/>
          <w:lang w:val="fr-BE" w:eastAsia="fr-FR"/>
        </w:rPr>
        <w:t xml:space="preserve">résultats différenciés pour les hommes et les femmes et ceci pour toutes les étapes de mise en œuvre des programmes (depuis la formulation à la mise en œuvre, en passant par les diagnostics, la sélection des bénéficiaires, la ligne de base, etc.). </w:t>
      </w:r>
    </w:p>
    <w:p w:rsidR="00D86353" w:rsidRDefault="00D86353" w:rsidP="00D86353">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Ce</w:t>
      </w:r>
      <w:r w:rsidR="005E6039">
        <w:rPr>
          <w:rFonts w:eastAsia="Times New Roman" w:cs="Times New Roman"/>
          <w:szCs w:val="24"/>
          <w:lang w:val="fr-BE" w:eastAsia="fr-FR"/>
        </w:rPr>
        <w:t xml:space="preserve"> renforcement de l’approche genre devrait en particulier </w:t>
      </w:r>
      <w:r w:rsidR="00F021FC">
        <w:rPr>
          <w:rFonts w:eastAsia="Times New Roman" w:cs="Times New Roman"/>
          <w:szCs w:val="24"/>
          <w:lang w:val="fr-BE" w:eastAsia="fr-FR"/>
        </w:rPr>
        <w:t>être pris en compte</w:t>
      </w:r>
      <w:r w:rsidR="005E6039">
        <w:rPr>
          <w:rFonts w:eastAsia="Times New Roman" w:cs="Times New Roman"/>
          <w:szCs w:val="24"/>
          <w:lang w:val="fr-BE" w:eastAsia="fr-FR"/>
        </w:rPr>
        <w:t xml:space="preserve"> dans le cadre de l’approche « </w:t>
      </w:r>
      <w:r>
        <w:rPr>
          <w:rFonts w:eastAsia="Times New Roman" w:cs="Times New Roman"/>
          <w:szCs w:val="24"/>
          <w:lang w:val="fr-BE" w:eastAsia="fr-FR"/>
        </w:rPr>
        <w:t>chaîne de valeurs</w:t>
      </w:r>
      <w:r w:rsidR="005E6039">
        <w:rPr>
          <w:rFonts w:eastAsia="Times New Roman" w:cs="Times New Roman"/>
          <w:szCs w:val="24"/>
          <w:lang w:val="fr-BE" w:eastAsia="fr-FR"/>
        </w:rPr>
        <w:t> »</w:t>
      </w:r>
      <w:r>
        <w:rPr>
          <w:rFonts w:eastAsia="Times New Roman" w:cs="Times New Roman"/>
          <w:szCs w:val="24"/>
          <w:lang w:val="fr-BE" w:eastAsia="fr-FR"/>
        </w:rPr>
        <w:t xml:space="preserve"> car l</w:t>
      </w:r>
      <w:r w:rsidR="005E6039">
        <w:rPr>
          <w:rFonts w:eastAsia="Times New Roman" w:cs="Times New Roman"/>
          <w:szCs w:val="24"/>
          <w:lang w:val="fr-BE" w:eastAsia="fr-FR"/>
        </w:rPr>
        <w:t>’</w:t>
      </w:r>
      <w:r>
        <w:rPr>
          <w:rFonts w:eastAsia="Times New Roman" w:cs="Times New Roman"/>
          <w:szCs w:val="24"/>
          <w:lang w:val="fr-BE" w:eastAsia="fr-FR"/>
        </w:rPr>
        <w:t xml:space="preserve">analyse </w:t>
      </w:r>
      <w:proofErr w:type="gramStart"/>
      <w:r w:rsidR="005E6039">
        <w:rPr>
          <w:rFonts w:eastAsia="Times New Roman" w:cs="Times New Roman"/>
          <w:szCs w:val="24"/>
          <w:lang w:val="fr-BE" w:eastAsia="fr-FR"/>
        </w:rPr>
        <w:t xml:space="preserve">des </w:t>
      </w:r>
      <w:r>
        <w:rPr>
          <w:rFonts w:eastAsia="Times New Roman" w:cs="Times New Roman"/>
          <w:szCs w:val="24"/>
          <w:lang w:val="fr-BE" w:eastAsia="fr-FR"/>
        </w:rPr>
        <w:t>femme</w:t>
      </w:r>
      <w:proofErr w:type="gramEnd"/>
      <w:r>
        <w:rPr>
          <w:rFonts w:eastAsia="Times New Roman" w:cs="Times New Roman"/>
          <w:szCs w:val="24"/>
          <w:lang w:val="fr-BE" w:eastAsia="fr-FR"/>
        </w:rPr>
        <w:t xml:space="preserve"> </w:t>
      </w:r>
      <w:r w:rsidR="005E6039">
        <w:rPr>
          <w:rFonts w:eastAsia="Times New Roman" w:cs="Times New Roman"/>
          <w:szCs w:val="24"/>
          <w:lang w:val="fr-BE" w:eastAsia="fr-FR"/>
        </w:rPr>
        <w:t>et des</w:t>
      </w:r>
      <w:r>
        <w:rPr>
          <w:rFonts w:eastAsia="Times New Roman" w:cs="Times New Roman"/>
          <w:szCs w:val="24"/>
          <w:lang w:val="fr-BE" w:eastAsia="fr-FR"/>
        </w:rPr>
        <w:t xml:space="preserve"> homme</w:t>
      </w:r>
      <w:r w:rsidR="005E6039">
        <w:rPr>
          <w:rFonts w:eastAsia="Times New Roman" w:cs="Times New Roman"/>
          <w:szCs w:val="24"/>
          <w:lang w:val="fr-BE" w:eastAsia="fr-FR"/>
        </w:rPr>
        <w:t>s peut varier</w:t>
      </w:r>
      <w:r>
        <w:rPr>
          <w:rFonts w:eastAsia="Times New Roman" w:cs="Times New Roman"/>
          <w:szCs w:val="24"/>
          <w:lang w:val="fr-BE" w:eastAsia="fr-FR"/>
        </w:rPr>
        <w:t xml:space="preserve"> en ce qui concerne le choix de</w:t>
      </w:r>
      <w:r w:rsidR="005E6039">
        <w:rPr>
          <w:rFonts w:eastAsia="Times New Roman" w:cs="Times New Roman"/>
          <w:szCs w:val="24"/>
          <w:lang w:val="fr-BE" w:eastAsia="fr-FR"/>
        </w:rPr>
        <w:t>s</w:t>
      </w:r>
      <w:r>
        <w:rPr>
          <w:rFonts w:eastAsia="Times New Roman" w:cs="Times New Roman"/>
          <w:szCs w:val="24"/>
          <w:lang w:val="fr-BE" w:eastAsia="fr-FR"/>
        </w:rPr>
        <w:t xml:space="preserve"> </w:t>
      </w:r>
      <w:r w:rsidR="005E6039">
        <w:rPr>
          <w:rFonts w:eastAsia="Times New Roman" w:cs="Times New Roman"/>
          <w:szCs w:val="24"/>
          <w:lang w:val="fr-BE" w:eastAsia="fr-FR"/>
        </w:rPr>
        <w:t>filières</w:t>
      </w:r>
      <w:r>
        <w:rPr>
          <w:rFonts w:eastAsia="Times New Roman" w:cs="Times New Roman"/>
          <w:szCs w:val="24"/>
          <w:lang w:val="fr-BE" w:eastAsia="fr-FR"/>
        </w:rPr>
        <w:t xml:space="preserve"> </w:t>
      </w:r>
      <w:r w:rsidR="005E6039">
        <w:rPr>
          <w:rFonts w:eastAsia="Times New Roman" w:cs="Times New Roman"/>
          <w:szCs w:val="24"/>
          <w:lang w:val="fr-BE" w:eastAsia="fr-FR"/>
        </w:rPr>
        <w:t xml:space="preserve">à privilégier </w:t>
      </w:r>
      <w:r>
        <w:rPr>
          <w:rFonts w:eastAsia="Times New Roman" w:cs="Times New Roman"/>
          <w:szCs w:val="24"/>
          <w:lang w:val="fr-BE" w:eastAsia="fr-FR"/>
        </w:rPr>
        <w:t xml:space="preserve">ainsi que les opportunités, les problèmes et les limitations de </w:t>
      </w:r>
      <w:r w:rsidR="005E6039">
        <w:rPr>
          <w:rFonts w:eastAsia="Times New Roman" w:cs="Times New Roman"/>
          <w:szCs w:val="24"/>
          <w:lang w:val="fr-BE" w:eastAsia="fr-FR"/>
        </w:rPr>
        <w:t>ces</w:t>
      </w:r>
      <w:r>
        <w:rPr>
          <w:rFonts w:eastAsia="Times New Roman" w:cs="Times New Roman"/>
          <w:szCs w:val="24"/>
          <w:lang w:val="fr-BE" w:eastAsia="fr-FR"/>
        </w:rPr>
        <w:t xml:space="preserve"> </w:t>
      </w:r>
      <w:r w:rsidR="005E6039">
        <w:rPr>
          <w:rFonts w:eastAsia="Times New Roman" w:cs="Times New Roman"/>
          <w:szCs w:val="24"/>
          <w:lang w:val="fr-BE" w:eastAsia="fr-FR"/>
        </w:rPr>
        <w:t>filières</w:t>
      </w:r>
      <w:r>
        <w:rPr>
          <w:rFonts w:eastAsia="Times New Roman" w:cs="Times New Roman"/>
          <w:szCs w:val="24"/>
          <w:lang w:val="fr-BE" w:eastAsia="fr-FR"/>
        </w:rPr>
        <w:t>.</w:t>
      </w:r>
    </w:p>
    <w:p w:rsidR="00D86353" w:rsidRPr="00F021FC" w:rsidRDefault="00F021FC" w:rsidP="00D86353">
      <w:pPr>
        <w:pStyle w:val="Sansinterligne"/>
        <w:spacing w:after="120"/>
        <w:jc w:val="both"/>
        <w:rPr>
          <w:rFonts w:eastAsia="Times New Roman" w:cs="Times New Roman"/>
          <w:szCs w:val="24"/>
          <w:highlight w:val="yellow"/>
          <w:lang w:val="fr-BE" w:eastAsia="fr-FR"/>
        </w:rPr>
      </w:pPr>
      <w:r w:rsidRPr="00156C07">
        <w:rPr>
          <w:rFonts w:eastAsia="Times New Roman" w:cs="Times New Roman"/>
          <w:szCs w:val="24"/>
          <w:lang w:val="fr-BE" w:eastAsia="fr-FR"/>
        </w:rPr>
        <w:t>Par ailleurs,</w:t>
      </w:r>
      <w:r w:rsidR="00D86353" w:rsidRPr="00F021FC">
        <w:rPr>
          <w:rFonts w:eastAsia="Times New Roman" w:cs="Times New Roman"/>
          <w:szCs w:val="24"/>
          <w:lang w:val="fr-BE" w:eastAsia="fr-FR"/>
        </w:rPr>
        <w:t xml:space="preserve"> le dispositif de SE d</w:t>
      </w:r>
      <w:r w:rsidRPr="00156C07">
        <w:rPr>
          <w:rFonts w:eastAsia="Times New Roman" w:cs="Times New Roman"/>
          <w:szCs w:val="24"/>
          <w:lang w:val="fr-BE" w:eastAsia="fr-FR"/>
        </w:rPr>
        <w:t>evrait</w:t>
      </w:r>
      <w:r w:rsidR="00D86353" w:rsidRPr="00F021FC">
        <w:rPr>
          <w:rFonts w:eastAsia="Times New Roman" w:cs="Times New Roman"/>
          <w:szCs w:val="24"/>
          <w:lang w:val="fr-BE" w:eastAsia="fr-FR"/>
        </w:rPr>
        <w:t xml:space="preserve"> </w:t>
      </w:r>
      <w:r w:rsidRPr="00156C07">
        <w:rPr>
          <w:rFonts w:eastAsia="Times New Roman" w:cs="Times New Roman"/>
          <w:szCs w:val="24"/>
          <w:lang w:val="fr-BE" w:eastAsia="fr-FR"/>
        </w:rPr>
        <w:t>également</w:t>
      </w:r>
      <w:r w:rsidR="00D86353" w:rsidRPr="00F021FC">
        <w:rPr>
          <w:rFonts w:eastAsia="Times New Roman" w:cs="Times New Roman"/>
          <w:szCs w:val="24"/>
          <w:lang w:val="fr-BE" w:eastAsia="fr-FR"/>
        </w:rPr>
        <w:t xml:space="preserve"> </w:t>
      </w:r>
      <w:r w:rsidRPr="00156C07">
        <w:rPr>
          <w:rFonts w:eastAsia="Times New Roman" w:cs="Times New Roman"/>
          <w:szCs w:val="24"/>
          <w:lang w:val="fr-BE" w:eastAsia="fr-FR"/>
        </w:rPr>
        <w:t>donner plus d’importance à l’</w:t>
      </w:r>
      <w:r w:rsidR="00D86353" w:rsidRPr="00F021FC">
        <w:rPr>
          <w:rFonts w:eastAsia="Times New Roman" w:cs="Times New Roman"/>
          <w:szCs w:val="24"/>
          <w:lang w:val="fr-BE" w:eastAsia="fr-FR"/>
        </w:rPr>
        <w:t xml:space="preserve">approche de genre, notamment en </w:t>
      </w:r>
      <w:r w:rsidRPr="00156C07">
        <w:rPr>
          <w:rFonts w:eastAsia="Times New Roman" w:cs="Times New Roman"/>
          <w:szCs w:val="24"/>
          <w:lang w:val="fr-BE" w:eastAsia="fr-FR"/>
        </w:rPr>
        <w:t>approfondissant l’utilisation</w:t>
      </w:r>
      <w:r w:rsidR="00D86353" w:rsidRPr="00F021FC">
        <w:rPr>
          <w:rFonts w:eastAsia="Times New Roman" w:cs="Times New Roman"/>
          <w:szCs w:val="24"/>
          <w:lang w:val="fr-BE" w:eastAsia="fr-FR"/>
        </w:rPr>
        <w:t xml:space="preserve"> d</w:t>
      </w:r>
      <w:r w:rsidRPr="00156C07">
        <w:rPr>
          <w:rFonts w:eastAsia="Times New Roman" w:cs="Times New Roman"/>
          <w:szCs w:val="24"/>
          <w:lang w:val="fr-BE" w:eastAsia="fr-FR"/>
        </w:rPr>
        <w:t>’</w:t>
      </w:r>
      <w:r w:rsidR="00D86353" w:rsidRPr="00F021FC">
        <w:rPr>
          <w:rFonts w:eastAsia="Times New Roman" w:cs="Times New Roman"/>
          <w:szCs w:val="24"/>
          <w:lang w:val="fr-BE" w:eastAsia="fr-FR"/>
        </w:rPr>
        <w:t xml:space="preserve">indicateurs </w:t>
      </w:r>
      <w:r w:rsidR="002037F1" w:rsidRPr="00F021FC">
        <w:rPr>
          <w:rFonts w:eastAsia="Times New Roman" w:cs="Times New Roman"/>
          <w:szCs w:val="24"/>
          <w:lang w:val="fr-BE" w:eastAsia="fr-FR"/>
        </w:rPr>
        <w:t>sexo-spécifiques qui renseignent sur les stratégies, résultats et objectifs différenciés par sexe.</w:t>
      </w:r>
    </w:p>
    <w:p w:rsidR="00701654" w:rsidRDefault="00701654" w:rsidP="00156C07">
      <w:pPr>
        <w:pStyle w:val="Sansinterligne"/>
        <w:numPr>
          <w:ilvl w:val="1"/>
          <w:numId w:val="33"/>
        </w:numPr>
        <w:spacing w:before="240" w:after="120"/>
        <w:ind w:left="425" w:hanging="357"/>
        <w:jc w:val="both"/>
        <w:rPr>
          <w:rFonts w:eastAsia="Times New Roman" w:cs="Times New Roman"/>
          <w:b/>
          <w:szCs w:val="24"/>
          <w:lang w:val="fr-BE" w:eastAsia="fr-FR"/>
        </w:rPr>
      </w:pPr>
      <w:r>
        <w:rPr>
          <w:rFonts w:eastAsia="Times New Roman" w:cs="Times New Roman"/>
          <w:b/>
          <w:szCs w:val="24"/>
          <w:lang w:val="fr-BE" w:eastAsia="fr-FR"/>
        </w:rPr>
        <w:t>Renforcer l’approche environnementale</w:t>
      </w:r>
    </w:p>
    <w:p w:rsidR="002037F1" w:rsidRDefault="002037F1" w:rsidP="002037F1">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L’approche environnementale suppose</w:t>
      </w:r>
      <w:r w:rsidR="00F021FC">
        <w:rPr>
          <w:rFonts w:eastAsia="Times New Roman" w:cs="Times New Roman"/>
          <w:szCs w:val="24"/>
          <w:lang w:val="fr-BE" w:eastAsia="fr-FR"/>
        </w:rPr>
        <w:t xml:space="preserve"> également</w:t>
      </w:r>
      <w:r>
        <w:rPr>
          <w:rFonts w:eastAsia="Times New Roman" w:cs="Times New Roman"/>
          <w:szCs w:val="24"/>
          <w:lang w:val="fr-BE" w:eastAsia="fr-FR"/>
        </w:rPr>
        <w:t xml:space="preserve"> un effort </w:t>
      </w:r>
      <w:r w:rsidR="00F021FC">
        <w:rPr>
          <w:rFonts w:eastAsia="Times New Roman" w:cs="Times New Roman"/>
          <w:szCs w:val="24"/>
          <w:lang w:val="fr-BE" w:eastAsia="fr-FR"/>
        </w:rPr>
        <w:t xml:space="preserve">complémentaire </w:t>
      </w:r>
      <w:r>
        <w:rPr>
          <w:rFonts w:eastAsia="Times New Roman" w:cs="Times New Roman"/>
          <w:szCs w:val="24"/>
          <w:lang w:val="fr-BE" w:eastAsia="fr-FR"/>
        </w:rPr>
        <w:t>de la part de l’institution</w:t>
      </w:r>
      <w:r w:rsidR="001E4884">
        <w:rPr>
          <w:rFonts w:eastAsia="Times New Roman" w:cs="Times New Roman"/>
          <w:szCs w:val="24"/>
          <w:lang w:val="fr-BE" w:eastAsia="fr-FR"/>
        </w:rPr>
        <w:t xml:space="preserve"> pour mieux prendre en compte ses différentes dimensions (notamment la </w:t>
      </w:r>
      <w:r>
        <w:rPr>
          <w:rFonts w:eastAsia="Times New Roman" w:cs="Times New Roman"/>
          <w:szCs w:val="24"/>
          <w:lang w:val="fr-BE" w:eastAsia="fr-FR"/>
        </w:rPr>
        <w:t>contamination des sols</w:t>
      </w:r>
      <w:r w:rsidR="001E4884">
        <w:rPr>
          <w:rFonts w:eastAsia="Times New Roman" w:cs="Times New Roman"/>
          <w:szCs w:val="24"/>
          <w:lang w:val="fr-BE" w:eastAsia="fr-FR"/>
        </w:rPr>
        <w:t xml:space="preserve"> et</w:t>
      </w:r>
      <w:r>
        <w:rPr>
          <w:rFonts w:eastAsia="Times New Roman" w:cs="Times New Roman"/>
          <w:szCs w:val="24"/>
          <w:lang w:val="fr-BE" w:eastAsia="fr-FR"/>
        </w:rPr>
        <w:t xml:space="preserve"> des eaux </w:t>
      </w:r>
      <w:r w:rsidR="001E4884">
        <w:rPr>
          <w:rFonts w:eastAsia="Times New Roman" w:cs="Times New Roman"/>
          <w:szCs w:val="24"/>
          <w:lang w:val="fr-BE" w:eastAsia="fr-FR"/>
        </w:rPr>
        <w:t xml:space="preserve">dans le cadre des projets productifs </w:t>
      </w:r>
      <w:r>
        <w:rPr>
          <w:rFonts w:eastAsia="Times New Roman" w:cs="Times New Roman"/>
          <w:szCs w:val="24"/>
          <w:lang w:val="fr-BE" w:eastAsia="fr-FR"/>
        </w:rPr>
        <w:t xml:space="preserve">et </w:t>
      </w:r>
      <w:r w:rsidR="001E4884">
        <w:rPr>
          <w:rFonts w:eastAsia="Times New Roman" w:cs="Times New Roman"/>
          <w:szCs w:val="24"/>
          <w:lang w:val="fr-BE" w:eastAsia="fr-FR"/>
        </w:rPr>
        <w:t xml:space="preserve">d’assainissement) ainsi que pour l’identification et la mise en </w:t>
      </w:r>
      <w:proofErr w:type="spellStart"/>
      <w:r w:rsidR="001E4884">
        <w:rPr>
          <w:rFonts w:eastAsia="Times New Roman" w:cs="Times New Roman"/>
          <w:szCs w:val="24"/>
          <w:lang w:val="fr-BE" w:eastAsia="fr-FR"/>
        </w:rPr>
        <w:t>oeuvre</w:t>
      </w:r>
      <w:proofErr w:type="spellEnd"/>
      <w:r w:rsidR="001E4884">
        <w:rPr>
          <w:rFonts w:eastAsia="Times New Roman" w:cs="Times New Roman"/>
          <w:szCs w:val="24"/>
          <w:lang w:val="fr-BE" w:eastAsia="fr-FR"/>
        </w:rPr>
        <w:t xml:space="preserve"> de</w:t>
      </w:r>
      <w:r>
        <w:rPr>
          <w:rFonts w:eastAsia="Times New Roman" w:cs="Times New Roman"/>
          <w:szCs w:val="24"/>
          <w:lang w:val="fr-BE" w:eastAsia="fr-FR"/>
        </w:rPr>
        <w:t xml:space="preserve"> me</w:t>
      </w:r>
      <w:r w:rsidR="001E4884">
        <w:rPr>
          <w:rFonts w:eastAsia="Times New Roman" w:cs="Times New Roman"/>
          <w:szCs w:val="24"/>
          <w:lang w:val="fr-BE" w:eastAsia="fr-FR"/>
        </w:rPr>
        <w:t>sur</w:t>
      </w:r>
      <w:r>
        <w:rPr>
          <w:rFonts w:eastAsia="Times New Roman" w:cs="Times New Roman"/>
          <w:szCs w:val="24"/>
          <w:lang w:val="fr-BE" w:eastAsia="fr-FR"/>
        </w:rPr>
        <w:t>es de mitigation.</w:t>
      </w:r>
    </w:p>
    <w:p w:rsidR="002037F1" w:rsidRPr="002037F1" w:rsidRDefault="001E4884" w:rsidP="002037F1">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 xml:space="preserve">Iles de </w:t>
      </w:r>
      <w:r w:rsidR="000E7E30">
        <w:rPr>
          <w:rFonts w:eastAsia="Times New Roman" w:cs="Times New Roman"/>
          <w:szCs w:val="24"/>
          <w:lang w:val="fr-BE" w:eastAsia="fr-FR"/>
        </w:rPr>
        <w:t>Paix devrait être plus attentif</w:t>
      </w:r>
      <w:r>
        <w:rPr>
          <w:rFonts w:eastAsia="Times New Roman" w:cs="Times New Roman"/>
          <w:szCs w:val="24"/>
          <w:lang w:val="fr-BE" w:eastAsia="fr-FR"/>
        </w:rPr>
        <w:t xml:space="preserve"> à l’</w:t>
      </w:r>
      <w:r w:rsidR="002037F1">
        <w:rPr>
          <w:rFonts w:eastAsia="Times New Roman" w:cs="Times New Roman"/>
          <w:szCs w:val="24"/>
          <w:lang w:val="fr-BE" w:eastAsia="fr-FR"/>
        </w:rPr>
        <w:t xml:space="preserve">utilisation </w:t>
      </w:r>
      <w:r>
        <w:rPr>
          <w:rFonts w:eastAsia="Times New Roman" w:cs="Times New Roman"/>
          <w:szCs w:val="24"/>
          <w:lang w:val="fr-BE" w:eastAsia="fr-FR"/>
        </w:rPr>
        <w:t>durable</w:t>
      </w:r>
      <w:r w:rsidR="002037F1">
        <w:rPr>
          <w:rFonts w:eastAsia="Times New Roman" w:cs="Times New Roman"/>
          <w:szCs w:val="24"/>
          <w:lang w:val="fr-BE" w:eastAsia="fr-FR"/>
        </w:rPr>
        <w:t xml:space="preserve"> des ressources naturelles</w:t>
      </w:r>
      <w:r>
        <w:rPr>
          <w:rFonts w:eastAsia="Times New Roman" w:cs="Times New Roman"/>
          <w:szCs w:val="24"/>
          <w:lang w:val="fr-BE" w:eastAsia="fr-FR"/>
        </w:rPr>
        <w:t>, à la</w:t>
      </w:r>
      <w:r w:rsidR="002037F1">
        <w:rPr>
          <w:rFonts w:eastAsia="Times New Roman" w:cs="Times New Roman"/>
          <w:szCs w:val="24"/>
          <w:lang w:val="fr-BE" w:eastAsia="fr-FR"/>
        </w:rPr>
        <w:t xml:space="preserve"> prise en compte des changements liés </w:t>
      </w:r>
      <w:r w:rsidR="000E7E30">
        <w:rPr>
          <w:rFonts w:eastAsia="Times New Roman" w:cs="Times New Roman"/>
          <w:szCs w:val="24"/>
          <w:lang w:val="fr-BE" w:eastAsia="fr-FR"/>
        </w:rPr>
        <w:t xml:space="preserve">au </w:t>
      </w:r>
      <w:r w:rsidR="002037F1">
        <w:rPr>
          <w:rFonts w:eastAsia="Times New Roman" w:cs="Times New Roman"/>
          <w:szCs w:val="24"/>
          <w:lang w:val="fr-BE" w:eastAsia="fr-FR"/>
        </w:rPr>
        <w:t xml:space="preserve">réchauffement climatique et </w:t>
      </w:r>
      <w:r>
        <w:rPr>
          <w:rFonts w:eastAsia="Times New Roman" w:cs="Times New Roman"/>
          <w:szCs w:val="24"/>
          <w:lang w:val="fr-BE" w:eastAsia="fr-FR"/>
        </w:rPr>
        <w:t>aux</w:t>
      </w:r>
      <w:r w:rsidR="002037F1">
        <w:rPr>
          <w:rFonts w:eastAsia="Times New Roman" w:cs="Times New Roman"/>
          <w:szCs w:val="24"/>
          <w:lang w:val="fr-BE" w:eastAsia="fr-FR"/>
        </w:rPr>
        <w:t xml:space="preserve"> processus d’adaptation. Cela </w:t>
      </w:r>
      <w:r>
        <w:rPr>
          <w:rFonts w:eastAsia="Times New Roman" w:cs="Times New Roman"/>
          <w:szCs w:val="24"/>
          <w:lang w:val="fr-BE" w:eastAsia="fr-FR"/>
        </w:rPr>
        <w:t xml:space="preserve">devrait se traduire </w:t>
      </w:r>
      <w:r w:rsidR="002037F1">
        <w:rPr>
          <w:rFonts w:eastAsia="Times New Roman" w:cs="Times New Roman"/>
          <w:szCs w:val="24"/>
          <w:lang w:val="fr-BE" w:eastAsia="fr-FR"/>
        </w:rPr>
        <w:t xml:space="preserve">par </w:t>
      </w:r>
      <w:r>
        <w:rPr>
          <w:rFonts w:eastAsia="Times New Roman" w:cs="Times New Roman"/>
          <w:szCs w:val="24"/>
          <w:lang w:val="fr-BE" w:eastAsia="fr-FR"/>
        </w:rPr>
        <w:t>une meilleure prise en compte</w:t>
      </w:r>
      <w:r w:rsidR="002037F1">
        <w:rPr>
          <w:rFonts w:eastAsia="Times New Roman" w:cs="Times New Roman"/>
          <w:szCs w:val="24"/>
          <w:lang w:val="fr-BE" w:eastAsia="fr-FR"/>
        </w:rPr>
        <w:t xml:space="preserve"> de</w:t>
      </w:r>
      <w:r>
        <w:rPr>
          <w:rFonts w:eastAsia="Times New Roman" w:cs="Times New Roman"/>
          <w:szCs w:val="24"/>
          <w:lang w:val="fr-BE" w:eastAsia="fr-FR"/>
        </w:rPr>
        <w:t xml:space="preserve">s </w:t>
      </w:r>
      <w:r w:rsidR="002037F1">
        <w:rPr>
          <w:rFonts w:eastAsia="Times New Roman" w:cs="Times New Roman"/>
          <w:szCs w:val="24"/>
          <w:lang w:val="fr-BE" w:eastAsia="fr-FR"/>
        </w:rPr>
        <w:t xml:space="preserve">critères </w:t>
      </w:r>
      <w:r>
        <w:rPr>
          <w:rFonts w:eastAsia="Times New Roman" w:cs="Times New Roman"/>
          <w:szCs w:val="24"/>
          <w:lang w:val="fr-BE" w:eastAsia="fr-FR"/>
        </w:rPr>
        <w:t xml:space="preserve">environnementaux </w:t>
      </w:r>
      <w:r w:rsidR="002037F1">
        <w:rPr>
          <w:rFonts w:eastAsia="Times New Roman" w:cs="Times New Roman"/>
          <w:szCs w:val="24"/>
          <w:lang w:val="fr-BE" w:eastAsia="fr-FR"/>
        </w:rPr>
        <w:t>dans les processus de sélection, mise en œuvre et de consolidation des programmes.</w:t>
      </w:r>
    </w:p>
    <w:p w:rsidR="00701654" w:rsidRDefault="00701654" w:rsidP="00156C07">
      <w:pPr>
        <w:pStyle w:val="Sansinterligne"/>
        <w:numPr>
          <w:ilvl w:val="1"/>
          <w:numId w:val="33"/>
        </w:numPr>
        <w:spacing w:before="240" w:after="120"/>
        <w:ind w:left="425" w:hanging="357"/>
        <w:jc w:val="both"/>
        <w:rPr>
          <w:rFonts w:eastAsia="Times New Roman" w:cs="Times New Roman"/>
          <w:b/>
          <w:szCs w:val="24"/>
          <w:lang w:val="fr-BE" w:eastAsia="fr-FR"/>
        </w:rPr>
      </w:pPr>
      <w:r>
        <w:rPr>
          <w:rFonts w:eastAsia="Times New Roman" w:cs="Times New Roman"/>
          <w:b/>
          <w:szCs w:val="24"/>
          <w:lang w:val="fr-BE" w:eastAsia="fr-FR"/>
        </w:rPr>
        <w:t>Renforcer l’approche « </w:t>
      </w:r>
      <w:proofErr w:type="spellStart"/>
      <w:r>
        <w:rPr>
          <w:rFonts w:eastAsia="Times New Roman" w:cs="Times New Roman"/>
          <w:b/>
          <w:szCs w:val="24"/>
          <w:lang w:val="fr-BE" w:eastAsia="fr-FR"/>
        </w:rPr>
        <w:t>b</w:t>
      </w:r>
      <w:r w:rsidR="001E4884">
        <w:rPr>
          <w:rFonts w:eastAsia="Times New Roman" w:cs="Times New Roman"/>
          <w:b/>
          <w:szCs w:val="24"/>
          <w:lang w:val="fr-BE" w:eastAsia="fr-FR"/>
        </w:rPr>
        <w:t>uen</w:t>
      </w:r>
      <w:proofErr w:type="spellEnd"/>
      <w:r w:rsidR="001E4884">
        <w:rPr>
          <w:rFonts w:eastAsia="Times New Roman" w:cs="Times New Roman"/>
          <w:b/>
          <w:szCs w:val="24"/>
          <w:lang w:val="fr-BE" w:eastAsia="fr-FR"/>
        </w:rPr>
        <w:t xml:space="preserve"> </w:t>
      </w:r>
      <w:proofErr w:type="spellStart"/>
      <w:r w:rsidR="001E4884">
        <w:rPr>
          <w:rFonts w:eastAsia="Times New Roman" w:cs="Times New Roman"/>
          <w:b/>
          <w:szCs w:val="24"/>
          <w:lang w:val="fr-BE" w:eastAsia="fr-FR"/>
        </w:rPr>
        <w:t>vivir</w:t>
      </w:r>
      <w:proofErr w:type="spellEnd"/>
      <w:r>
        <w:rPr>
          <w:rFonts w:eastAsia="Times New Roman" w:cs="Times New Roman"/>
          <w:b/>
          <w:szCs w:val="24"/>
          <w:lang w:val="fr-BE" w:eastAsia="fr-FR"/>
        </w:rPr>
        <w:t> »</w:t>
      </w:r>
    </w:p>
    <w:p w:rsidR="002037F1" w:rsidRDefault="00B578B6" w:rsidP="002037F1">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Pour renforcer l’</w:t>
      </w:r>
      <w:r w:rsidR="00D61A79">
        <w:rPr>
          <w:rFonts w:eastAsia="Times New Roman" w:cs="Times New Roman"/>
          <w:szCs w:val="24"/>
          <w:lang w:val="fr-BE" w:eastAsia="fr-FR"/>
        </w:rPr>
        <w:t>approche du « </w:t>
      </w:r>
      <w:proofErr w:type="spellStart"/>
      <w:r w:rsidR="00D61A79">
        <w:rPr>
          <w:rFonts w:eastAsia="Times New Roman" w:cs="Times New Roman"/>
          <w:szCs w:val="24"/>
          <w:lang w:val="fr-BE" w:eastAsia="fr-FR"/>
        </w:rPr>
        <w:t>buen</w:t>
      </w:r>
      <w:proofErr w:type="spellEnd"/>
      <w:r w:rsidR="00D61A79">
        <w:rPr>
          <w:rFonts w:eastAsia="Times New Roman" w:cs="Times New Roman"/>
          <w:szCs w:val="24"/>
          <w:lang w:val="fr-BE" w:eastAsia="fr-FR"/>
        </w:rPr>
        <w:t xml:space="preserve"> </w:t>
      </w:r>
      <w:proofErr w:type="spellStart"/>
      <w:r w:rsidR="00D61A79">
        <w:rPr>
          <w:rFonts w:eastAsia="Times New Roman" w:cs="Times New Roman"/>
          <w:szCs w:val="24"/>
          <w:lang w:val="fr-BE" w:eastAsia="fr-FR"/>
        </w:rPr>
        <w:t>vivir</w:t>
      </w:r>
      <w:proofErr w:type="spellEnd"/>
      <w:r w:rsidR="00D61A79">
        <w:rPr>
          <w:rFonts w:eastAsia="Times New Roman" w:cs="Times New Roman"/>
          <w:szCs w:val="24"/>
          <w:lang w:val="fr-BE" w:eastAsia="fr-FR"/>
        </w:rPr>
        <w:t> » dans</w:t>
      </w:r>
      <w:r>
        <w:rPr>
          <w:rFonts w:eastAsia="Times New Roman" w:cs="Times New Roman"/>
          <w:szCs w:val="24"/>
          <w:lang w:val="fr-BE" w:eastAsia="fr-FR"/>
        </w:rPr>
        <w:t xml:space="preserve"> laquelle l’équipe locale d</w:t>
      </w:r>
      <w:r w:rsidR="00D61A79">
        <w:rPr>
          <w:rFonts w:eastAsia="Times New Roman" w:cs="Times New Roman"/>
          <w:szCs w:val="24"/>
          <w:lang w:val="fr-BE" w:eastAsia="fr-FR"/>
        </w:rPr>
        <w:t>’Iles de Paix s’inscrit</w:t>
      </w:r>
      <w:r>
        <w:rPr>
          <w:rFonts w:eastAsia="Times New Roman" w:cs="Times New Roman"/>
          <w:szCs w:val="24"/>
          <w:lang w:val="fr-BE" w:eastAsia="fr-FR"/>
        </w:rPr>
        <w:t xml:space="preserve">, l’association devrait consolider son </w:t>
      </w:r>
      <w:r w:rsidR="002037F1">
        <w:rPr>
          <w:rFonts w:eastAsia="Times New Roman" w:cs="Times New Roman"/>
          <w:szCs w:val="24"/>
          <w:lang w:val="fr-BE" w:eastAsia="fr-FR"/>
        </w:rPr>
        <w:t>approche holistique et donc l</w:t>
      </w:r>
      <w:r>
        <w:rPr>
          <w:rFonts w:eastAsia="Times New Roman" w:cs="Times New Roman"/>
          <w:szCs w:val="24"/>
          <w:lang w:val="fr-BE" w:eastAsia="fr-FR"/>
        </w:rPr>
        <w:t>a recherche de</w:t>
      </w:r>
      <w:r w:rsidR="002037F1">
        <w:rPr>
          <w:rFonts w:eastAsia="Times New Roman" w:cs="Times New Roman"/>
          <w:szCs w:val="24"/>
          <w:lang w:val="fr-BE" w:eastAsia="fr-FR"/>
        </w:rPr>
        <w:t xml:space="preserve"> complémentarités avec </w:t>
      </w:r>
      <w:r>
        <w:rPr>
          <w:rFonts w:eastAsia="Times New Roman" w:cs="Times New Roman"/>
          <w:szCs w:val="24"/>
          <w:lang w:val="fr-BE" w:eastAsia="fr-FR"/>
        </w:rPr>
        <w:t>les autres acteurs et</w:t>
      </w:r>
      <w:r w:rsidR="002037F1">
        <w:rPr>
          <w:rFonts w:eastAsia="Times New Roman" w:cs="Times New Roman"/>
          <w:szCs w:val="24"/>
          <w:lang w:val="fr-BE" w:eastAsia="fr-FR"/>
        </w:rPr>
        <w:t xml:space="preserve"> programmes</w:t>
      </w:r>
      <w:r>
        <w:rPr>
          <w:rFonts w:eastAsia="Times New Roman" w:cs="Times New Roman"/>
          <w:szCs w:val="24"/>
          <w:lang w:val="fr-BE" w:eastAsia="fr-FR"/>
        </w:rPr>
        <w:t xml:space="preserve"> de développement publics et privés</w:t>
      </w:r>
      <w:r w:rsidR="002037F1">
        <w:rPr>
          <w:rFonts w:eastAsia="Times New Roman" w:cs="Times New Roman"/>
          <w:szCs w:val="24"/>
          <w:lang w:val="fr-BE" w:eastAsia="fr-FR"/>
        </w:rPr>
        <w:t>.</w:t>
      </w:r>
    </w:p>
    <w:p w:rsidR="001F5089" w:rsidRPr="002037F1" w:rsidRDefault="001F5089" w:rsidP="002037F1">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 xml:space="preserve">Une attention </w:t>
      </w:r>
      <w:r w:rsidR="00B578B6">
        <w:rPr>
          <w:rFonts w:eastAsia="Times New Roman" w:cs="Times New Roman"/>
          <w:szCs w:val="24"/>
          <w:lang w:val="fr-BE" w:eastAsia="fr-FR"/>
        </w:rPr>
        <w:t>supplémentaire</w:t>
      </w:r>
      <w:r>
        <w:rPr>
          <w:rFonts w:eastAsia="Times New Roman" w:cs="Times New Roman"/>
          <w:szCs w:val="24"/>
          <w:lang w:val="fr-BE" w:eastAsia="fr-FR"/>
        </w:rPr>
        <w:t xml:space="preserve"> d</w:t>
      </w:r>
      <w:r w:rsidR="00B578B6">
        <w:rPr>
          <w:rFonts w:eastAsia="Times New Roman" w:cs="Times New Roman"/>
          <w:szCs w:val="24"/>
          <w:lang w:val="fr-BE" w:eastAsia="fr-FR"/>
        </w:rPr>
        <w:t>evrait</w:t>
      </w:r>
      <w:r>
        <w:rPr>
          <w:rFonts w:eastAsia="Times New Roman" w:cs="Times New Roman"/>
          <w:szCs w:val="24"/>
          <w:lang w:val="fr-BE" w:eastAsia="fr-FR"/>
        </w:rPr>
        <w:t xml:space="preserve"> aussi être portée au niveau communautaire pour garantir l’engagement des autorités traditionnelles et ainsi éviter des tensions qui peuvent apparaitre lorsque de</w:t>
      </w:r>
      <w:r w:rsidR="000E7E30">
        <w:rPr>
          <w:rFonts w:eastAsia="Times New Roman" w:cs="Times New Roman"/>
          <w:szCs w:val="24"/>
          <w:lang w:val="fr-BE" w:eastAsia="fr-FR"/>
        </w:rPr>
        <w:t>s brèches économiques s</w:t>
      </w:r>
      <w:r>
        <w:rPr>
          <w:rFonts w:eastAsia="Times New Roman" w:cs="Times New Roman"/>
          <w:szCs w:val="24"/>
          <w:lang w:val="fr-BE" w:eastAsia="fr-FR"/>
        </w:rPr>
        <w:t>ont évidentes entre les familles d’une même communauté.</w:t>
      </w:r>
    </w:p>
    <w:p w:rsidR="00701654" w:rsidRDefault="002037F1" w:rsidP="00156C07">
      <w:pPr>
        <w:pStyle w:val="Sansinterligne"/>
        <w:numPr>
          <w:ilvl w:val="1"/>
          <w:numId w:val="33"/>
        </w:numPr>
        <w:spacing w:before="240" w:after="120"/>
        <w:ind w:left="425" w:hanging="357"/>
        <w:jc w:val="both"/>
        <w:rPr>
          <w:rFonts w:eastAsia="Times New Roman" w:cs="Times New Roman"/>
          <w:b/>
          <w:szCs w:val="24"/>
          <w:lang w:val="fr-BE" w:eastAsia="fr-FR"/>
        </w:rPr>
      </w:pPr>
      <w:r>
        <w:rPr>
          <w:rFonts w:eastAsia="Times New Roman" w:cs="Times New Roman"/>
          <w:b/>
          <w:szCs w:val="24"/>
          <w:lang w:val="fr-BE" w:eastAsia="fr-FR"/>
        </w:rPr>
        <w:t>Recommandations spécifiques</w:t>
      </w:r>
    </w:p>
    <w:p w:rsidR="00B578B6" w:rsidRDefault="00B578B6" w:rsidP="00156C07">
      <w:pPr>
        <w:pStyle w:val="Sansinterligne"/>
        <w:spacing w:after="120"/>
        <w:jc w:val="both"/>
        <w:rPr>
          <w:rFonts w:eastAsia="Times New Roman" w:cs="Times New Roman"/>
          <w:szCs w:val="24"/>
          <w:lang w:val="fr-BE" w:eastAsia="fr-FR"/>
        </w:rPr>
      </w:pPr>
      <w:r>
        <w:rPr>
          <w:rFonts w:eastAsia="Times New Roman" w:cs="Times New Roman"/>
          <w:szCs w:val="24"/>
          <w:lang w:val="fr-BE" w:eastAsia="fr-FR"/>
        </w:rPr>
        <w:t>Outre les recommandations qui précèdent, le consultant a également tenu à insister sur les points suivants :</w:t>
      </w:r>
    </w:p>
    <w:p w:rsidR="001F5089" w:rsidRDefault="001F5089" w:rsidP="00156C07">
      <w:pPr>
        <w:pStyle w:val="Sansinterligne"/>
        <w:numPr>
          <w:ilvl w:val="0"/>
          <w:numId w:val="43"/>
        </w:numPr>
        <w:spacing w:after="120"/>
        <w:ind w:left="567" w:hanging="425"/>
        <w:jc w:val="both"/>
        <w:rPr>
          <w:rFonts w:eastAsia="Times New Roman" w:cs="Times New Roman"/>
          <w:szCs w:val="24"/>
          <w:lang w:val="fr-BE" w:eastAsia="fr-FR"/>
        </w:rPr>
      </w:pPr>
      <w:r>
        <w:rPr>
          <w:rFonts w:eastAsia="Times New Roman" w:cs="Times New Roman"/>
          <w:szCs w:val="24"/>
          <w:lang w:val="fr-BE" w:eastAsia="fr-FR"/>
        </w:rPr>
        <w:lastRenderedPageBreak/>
        <w:t xml:space="preserve">Il </w:t>
      </w:r>
      <w:r w:rsidR="00433AE0">
        <w:rPr>
          <w:rFonts w:eastAsia="Times New Roman" w:cs="Times New Roman"/>
          <w:szCs w:val="24"/>
          <w:lang w:val="fr-BE" w:eastAsia="fr-FR"/>
        </w:rPr>
        <w:t>serait souhaitable à l’avenir de</w:t>
      </w:r>
      <w:r>
        <w:rPr>
          <w:rFonts w:eastAsia="Times New Roman" w:cs="Times New Roman"/>
          <w:szCs w:val="24"/>
          <w:lang w:val="fr-BE" w:eastAsia="fr-FR"/>
        </w:rPr>
        <w:t xml:space="preserve"> mieux distinguer les étapes de mise en œuvre de l’ensemble du programme (formulation, mise en œuvre, consolidation et sortie) des étapes particulières </w:t>
      </w:r>
      <w:r w:rsidR="00433AE0">
        <w:rPr>
          <w:rFonts w:eastAsia="Times New Roman" w:cs="Times New Roman"/>
          <w:szCs w:val="24"/>
          <w:lang w:val="fr-BE" w:eastAsia="fr-FR"/>
        </w:rPr>
        <w:t xml:space="preserve">de </w:t>
      </w:r>
      <w:r>
        <w:rPr>
          <w:rFonts w:eastAsia="Times New Roman" w:cs="Times New Roman"/>
          <w:szCs w:val="24"/>
          <w:lang w:val="fr-BE" w:eastAsia="fr-FR"/>
        </w:rPr>
        <w:t>cha</w:t>
      </w:r>
      <w:r w:rsidR="00433AE0">
        <w:rPr>
          <w:rFonts w:eastAsia="Times New Roman" w:cs="Times New Roman"/>
          <w:szCs w:val="24"/>
          <w:lang w:val="fr-BE" w:eastAsia="fr-FR"/>
        </w:rPr>
        <w:t>cun des</w:t>
      </w:r>
      <w:r>
        <w:rPr>
          <w:rFonts w:eastAsia="Times New Roman" w:cs="Times New Roman"/>
          <w:szCs w:val="24"/>
          <w:lang w:val="fr-BE" w:eastAsia="fr-FR"/>
        </w:rPr>
        <w:t xml:space="preserve"> </w:t>
      </w:r>
      <w:proofErr w:type="gramStart"/>
      <w:r>
        <w:rPr>
          <w:rFonts w:eastAsia="Times New Roman" w:cs="Times New Roman"/>
          <w:szCs w:val="24"/>
          <w:lang w:val="fr-BE" w:eastAsia="fr-FR"/>
        </w:rPr>
        <w:t>projet</w:t>
      </w:r>
      <w:proofErr w:type="gramEnd"/>
      <w:r>
        <w:rPr>
          <w:rFonts w:eastAsia="Times New Roman" w:cs="Times New Roman"/>
          <w:szCs w:val="24"/>
          <w:lang w:val="fr-BE" w:eastAsia="fr-FR"/>
        </w:rPr>
        <w:t xml:space="preserve"> </w:t>
      </w:r>
      <w:r w:rsidR="00433AE0">
        <w:rPr>
          <w:rFonts w:eastAsia="Times New Roman" w:cs="Times New Roman"/>
          <w:szCs w:val="24"/>
          <w:lang w:val="fr-BE" w:eastAsia="fr-FR"/>
        </w:rPr>
        <w:t>qu’il inclut (la consolidation des projets devrait être finalisée pour pouvoir engager la consolidation et sortie du programme)</w:t>
      </w:r>
      <w:r>
        <w:rPr>
          <w:rFonts w:eastAsia="Times New Roman" w:cs="Times New Roman"/>
          <w:szCs w:val="24"/>
          <w:lang w:val="fr-BE" w:eastAsia="fr-FR"/>
        </w:rPr>
        <w:t>.</w:t>
      </w:r>
    </w:p>
    <w:p w:rsidR="001F5089" w:rsidRDefault="001F5089" w:rsidP="00156C07">
      <w:pPr>
        <w:pStyle w:val="Sansinterligne"/>
        <w:numPr>
          <w:ilvl w:val="0"/>
          <w:numId w:val="43"/>
        </w:numPr>
        <w:spacing w:after="120"/>
        <w:ind w:left="567" w:hanging="425"/>
        <w:jc w:val="both"/>
        <w:rPr>
          <w:rFonts w:eastAsia="Times New Roman" w:cs="Times New Roman"/>
          <w:szCs w:val="24"/>
          <w:lang w:val="fr-BE" w:eastAsia="fr-FR"/>
        </w:rPr>
      </w:pPr>
      <w:r>
        <w:rPr>
          <w:rFonts w:eastAsia="Times New Roman" w:cs="Times New Roman"/>
          <w:szCs w:val="24"/>
          <w:lang w:val="fr-BE" w:eastAsia="fr-FR"/>
        </w:rPr>
        <w:t>Une évaluation ex-ante d</w:t>
      </w:r>
      <w:r w:rsidR="00433AE0">
        <w:rPr>
          <w:rFonts w:eastAsia="Times New Roman" w:cs="Times New Roman"/>
          <w:szCs w:val="24"/>
          <w:lang w:val="fr-BE" w:eastAsia="fr-FR"/>
        </w:rPr>
        <w:t>evrait</w:t>
      </w:r>
      <w:r>
        <w:rPr>
          <w:rFonts w:eastAsia="Times New Roman" w:cs="Times New Roman"/>
          <w:szCs w:val="24"/>
          <w:lang w:val="fr-BE" w:eastAsia="fr-FR"/>
        </w:rPr>
        <w:t xml:space="preserve"> être faite </w:t>
      </w:r>
      <w:r w:rsidR="00433AE0">
        <w:rPr>
          <w:rFonts w:eastAsia="Times New Roman" w:cs="Times New Roman"/>
          <w:szCs w:val="24"/>
          <w:lang w:val="fr-BE" w:eastAsia="fr-FR"/>
        </w:rPr>
        <w:t>pour analyser</w:t>
      </w:r>
      <w:r>
        <w:rPr>
          <w:rFonts w:eastAsia="Times New Roman" w:cs="Times New Roman"/>
          <w:szCs w:val="24"/>
          <w:lang w:val="fr-BE" w:eastAsia="fr-FR"/>
        </w:rPr>
        <w:t xml:space="preserve"> la faisabilité de programme </w:t>
      </w:r>
      <w:r w:rsidR="00433AE0">
        <w:rPr>
          <w:rFonts w:eastAsia="Times New Roman" w:cs="Times New Roman"/>
          <w:szCs w:val="24"/>
          <w:lang w:val="fr-BE" w:eastAsia="fr-FR"/>
        </w:rPr>
        <w:t>incorpo</w:t>
      </w:r>
      <w:r w:rsidR="000E7E30">
        <w:rPr>
          <w:rFonts w:eastAsia="Times New Roman" w:cs="Times New Roman"/>
          <w:szCs w:val="24"/>
          <w:lang w:val="fr-BE" w:eastAsia="fr-FR"/>
        </w:rPr>
        <w:t>r</w:t>
      </w:r>
      <w:r w:rsidR="00433AE0">
        <w:rPr>
          <w:rFonts w:eastAsia="Times New Roman" w:cs="Times New Roman"/>
          <w:szCs w:val="24"/>
          <w:lang w:val="fr-BE" w:eastAsia="fr-FR"/>
        </w:rPr>
        <w:t xml:space="preserve">ant des </w:t>
      </w:r>
      <w:r>
        <w:rPr>
          <w:rFonts w:eastAsia="Times New Roman" w:cs="Times New Roman"/>
          <w:szCs w:val="24"/>
          <w:lang w:val="fr-BE" w:eastAsia="fr-FR"/>
        </w:rPr>
        <w:t>innovation</w:t>
      </w:r>
      <w:r w:rsidR="000E7E30">
        <w:rPr>
          <w:rFonts w:eastAsia="Times New Roman" w:cs="Times New Roman"/>
          <w:szCs w:val="24"/>
          <w:lang w:val="fr-BE" w:eastAsia="fr-FR"/>
        </w:rPr>
        <w:t>s</w:t>
      </w:r>
      <w:r>
        <w:rPr>
          <w:rFonts w:eastAsia="Times New Roman" w:cs="Times New Roman"/>
          <w:szCs w:val="24"/>
          <w:lang w:val="fr-BE" w:eastAsia="fr-FR"/>
        </w:rPr>
        <w:t xml:space="preserve"> technologique</w:t>
      </w:r>
      <w:r w:rsidR="000E7E30">
        <w:rPr>
          <w:rFonts w:eastAsia="Times New Roman" w:cs="Times New Roman"/>
          <w:szCs w:val="24"/>
          <w:lang w:val="fr-BE" w:eastAsia="fr-FR"/>
        </w:rPr>
        <w:t>s</w:t>
      </w:r>
      <w:r>
        <w:rPr>
          <w:rFonts w:eastAsia="Times New Roman" w:cs="Times New Roman"/>
          <w:szCs w:val="24"/>
          <w:lang w:val="fr-BE" w:eastAsia="fr-FR"/>
        </w:rPr>
        <w:t xml:space="preserve"> sur plus</w:t>
      </w:r>
      <w:r w:rsidR="00433AE0">
        <w:rPr>
          <w:rFonts w:eastAsia="Times New Roman" w:cs="Times New Roman"/>
          <w:szCs w:val="24"/>
          <w:lang w:val="fr-BE" w:eastAsia="fr-FR"/>
        </w:rPr>
        <w:t>ieurs</w:t>
      </w:r>
      <w:r>
        <w:rPr>
          <w:rFonts w:eastAsia="Times New Roman" w:cs="Times New Roman"/>
          <w:szCs w:val="24"/>
          <w:lang w:val="fr-BE" w:eastAsia="fr-FR"/>
        </w:rPr>
        <w:t xml:space="preserve"> chaînes de valeurs à la fois.</w:t>
      </w:r>
    </w:p>
    <w:p w:rsidR="001F5089" w:rsidRPr="00A24D0C" w:rsidRDefault="00433AE0" w:rsidP="00156C07">
      <w:pPr>
        <w:pStyle w:val="Sansinterligne"/>
        <w:numPr>
          <w:ilvl w:val="0"/>
          <w:numId w:val="43"/>
        </w:numPr>
        <w:spacing w:after="120"/>
        <w:ind w:left="567" w:hanging="425"/>
        <w:jc w:val="both"/>
        <w:rPr>
          <w:rFonts w:eastAsia="Times New Roman" w:cs="Times New Roman"/>
          <w:szCs w:val="24"/>
          <w:lang w:val="fr-BE" w:eastAsia="fr-FR"/>
        </w:rPr>
      </w:pPr>
      <w:r w:rsidRPr="00A24D0C">
        <w:rPr>
          <w:rFonts w:eastAsia="Times New Roman" w:cs="Times New Roman"/>
          <w:szCs w:val="24"/>
          <w:lang w:val="fr-BE" w:eastAsia="fr-FR"/>
        </w:rPr>
        <w:t>Une a</w:t>
      </w:r>
      <w:r w:rsidR="001F0F04" w:rsidRPr="00A24D0C">
        <w:rPr>
          <w:rFonts w:eastAsia="Times New Roman" w:cs="Times New Roman"/>
          <w:szCs w:val="24"/>
          <w:lang w:val="fr-BE" w:eastAsia="fr-FR"/>
        </w:rPr>
        <w:t xml:space="preserve">ttention </w:t>
      </w:r>
      <w:r w:rsidRPr="00A24D0C">
        <w:rPr>
          <w:rFonts w:eastAsia="Times New Roman" w:cs="Times New Roman"/>
          <w:szCs w:val="24"/>
          <w:lang w:val="fr-BE" w:eastAsia="fr-FR"/>
        </w:rPr>
        <w:t xml:space="preserve">supplémentaire devrait être apportée </w:t>
      </w:r>
      <w:r w:rsidR="004D76CF" w:rsidRPr="00156C07">
        <w:rPr>
          <w:rFonts w:eastAsia="Times New Roman" w:cs="Times New Roman"/>
          <w:szCs w:val="24"/>
          <w:lang w:val="fr-BE" w:eastAsia="fr-FR"/>
        </w:rPr>
        <w:t>pour</w:t>
      </w:r>
      <w:r w:rsidR="004D76CF" w:rsidRPr="00A24D0C">
        <w:rPr>
          <w:rFonts w:eastAsia="Times New Roman" w:cs="Times New Roman"/>
          <w:szCs w:val="24"/>
          <w:lang w:val="fr-BE" w:eastAsia="fr-FR"/>
        </w:rPr>
        <w:t xml:space="preserve"> </w:t>
      </w:r>
      <w:r w:rsidR="001F0F04" w:rsidRPr="00A24D0C">
        <w:rPr>
          <w:rFonts w:eastAsia="Times New Roman" w:cs="Times New Roman"/>
          <w:szCs w:val="24"/>
          <w:lang w:val="fr-BE" w:eastAsia="fr-FR"/>
        </w:rPr>
        <w:t>bien maitriser tous les aspects, positifs et négatifs, de l’introduction d’innovation</w:t>
      </w:r>
      <w:r w:rsidRPr="00A24D0C">
        <w:rPr>
          <w:rFonts w:eastAsia="Times New Roman" w:cs="Times New Roman"/>
          <w:szCs w:val="24"/>
          <w:lang w:val="fr-BE" w:eastAsia="fr-FR"/>
        </w:rPr>
        <w:t>s</w:t>
      </w:r>
      <w:r w:rsidR="001F0F04" w:rsidRPr="00A24D0C">
        <w:rPr>
          <w:rFonts w:eastAsia="Times New Roman" w:cs="Times New Roman"/>
          <w:szCs w:val="24"/>
          <w:lang w:val="fr-BE" w:eastAsia="fr-FR"/>
        </w:rPr>
        <w:t xml:space="preserve"> technologique</w:t>
      </w:r>
      <w:r w:rsidRPr="004D76CF">
        <w:rPr>
          <w:rFonts w:eastAsia="Times New Roman" w:cs="Times New Roman"/>
          <w:szCs w:val="24"/>
          <w:lang w:val="fr-BE" w:eastAsia="fr-FR"/>
        </w:rPr>
        <w:t>s</w:t>
      </w:r>
      <w:r w:rsidR="001F0F04" w:rsidRPr="004D76CF">
        <w:rPr>
          <w:rFonts w:eastAsia="Times New Roman" w:cs="Times New Roman"/>
          <w:szCs w:val="24"/>
          <w:lang w:val="fr-BE" w:eastAsia="fr-FR"/>
        </w:rPr>
        <w:t xml:space="preserve">. Dans certains cas, </w:t>
      </w:r>
      <w:r w:rsidRPr="004D76CF">
        <w:rPr>
          <w:rFonts w:eastAsia="Times New Roman" w:cs="Times New Roman"/>
          <w:szCs w:val="24"/>
          <w:lang w:val="fr-BE" w:eastAsia="fr-FR"/>
        </w:rPr>
        <w:t>Iles de Paix</w:t>
      </w:r>
      <w:r w:rsidR="001F0F04" w:rsidRPr="004D76CF">
        <w:rPr>
          <w:rFonts w:eastAsia="Times New Roman" w:cs="Times New Roman"/>
          <w:szCs w:val="24"/>
          <w:lang w:val="fr-BE" w:eastAsia="fr-FR"/>
        </w:rPr>
        <w:t xml:space="preserve"> gagne</w:t>
      </w:r>
      <w:r w:rsidRPr="004D76CF">
        <w:rPr>
          <w:rFonts w:eastAsia="Times New Roman" w:cs="Times New Roman"/>
          <w:szCs w:val="24"/>
          <w:lang w:val="fr-BE" w:eastAsia="fr-FR"/>
        </w:rPr>
        <w:t>rait</w:t>
      </w:r>
      <w:r w:rsidR="001F0F04" w:rsidRPr="004D76CF">
        <w:rPr>
          <w:rFonts w:eastAsia="Times New Roman" w:cs="Times New Roman"/>
          <w:szCs w:val="24"/>
          <w:lang w:val="fr-BE" w:eastAsia="fr-FR"/>
        </w:rPr>
        <w:t xml:space="preserve"> </w:t>
      </w:r>
      <w:r w:rsidR="004D76CF" w:rsidRPr="00156C07">
        <w:rPr>
          <w:rFonts w:eastAsia="Times New Roman" w:cs="Times New Roman"/>
          <w:szCs w:val="24"/>
          <w:lang w:val="fr-BE" w:eastAsia="fr-FR"/>
        </w:rPr>
        <w:t>d’ailleurs à se contenter d’</w:t>
      </w:r>
      <w:r w:rsidR="001F0F04" w:rsidRPr="00A24D0C">
        <w:rPr>
          <w:rFonts w:eastAsia="Times New Roman" w:cs="Times New Roman"/>
          <w:szCs w:val="24"/>
          <w:lang w:val="fr-BE" w:eastAsia="fr-FR"/>
        </w:rPr>
        <w:t xml:space="preserve">adapter </w:t>
      </w:r>
      <w:r w:rsidR="004D76CF" w:rsidRPr="00156C07">
        <w:rPr>
          <w:rFonts w:eastAsia="Times New Roman" w:cs="Times New Roman"/>
          <w:szCs w:val="24"/>
          <w:lang w:val="fr-BE" w:eastAsia="fr-FR"/>
        </w:rPr>
        <w:t xml:space="preserve">les techniques </w:t>
      </w:r>
      <w:proofErr w:type="spellStart"/>
      <w:r w:rsidR="004D76CF" w:rsidRPr="00156C07">
        <w:rPr>
          <w:rFonts w:eastAsia="Times New Roman" w:cs="Times New Roman"/>
          <w:szCs w:val="24"/>
          <w:lang w:val="fr-BE" w:eastAsia="fr-FR"/>
        </w:rPr>
        <w:t>tradictionnelles</w:t>
      </w:r>
      <w:proofErr w:type="spellEnd"/>
      <w:r w:rsidR="004D76CF" w:rsidRPr="00156C07">
        <w:rPr>
          <w:rFonts w:eastAsia="Times New Roman" w:cs="Times New Roman"/>
          <w:szCs w:val="24"/>
          <w:lang w:val="fr-BE" w:eastAsia="fr-FR"/>
        </w:rPr>
        <w:t xml:space="preserve"> de production (en particulier </w:t>
      </w:r>
      <w:r w:rsidR="001F0F04" w:rsidRPr="00A24D0C">
        <w:rPr>
          <w:rFonts w:eastAsia="Times New Roman" w:cs="Times New Roman"/>
          <w:szCs w:val="24"/>
          <w:lang w:val="fr-BE" w:eastAsia="fr-FR"/>
        </w:rPr>
        <w:t>dans le cas de</w:t>
      </w:r>
      <w:r w:rsidR="004D76CF" w:rsidRPr="00156C07">
        <w:rPr>
          <w:rFonts w:eastAsia="Times New Roman" w:cs="Times New Roman"/>
          <w:szCs w:val="24"/>
          <w:lang w:val="fr-BE" w:eastAsia="fr-FR"/>
        </w:rPr>
        <w:t>s</w:t>
      </w:r>
      <w:r w:rsidR="001F0F04" w:rsidRPr="00A24D0C">
        <w:rPr>
          <w:rFonts w:eastAsia="Times New Roman" w:cs="Times New Roman"/>
          <w:szCs w:val="24"/>
          <w:lang w:val="fr-BE" w:eastAsia="fr-FR"/>
        </w:rPr>
        <w:t xml:space="preserve"> projets d’élevage</w:t>
      </w:r>
      <w:r w:rsidR="004D76CF" w:rsidRPr="00156C07">
        <w:rPr>
          <w:rFonts w:eastAsia="Times New Roman" w:cs="Times New Roman"/>
          <w:szCs w:val="24"/>
          <w:lang w:val="fr-BE" w:eastAsia="fr-FR"/>
        </w:rPr>
        <w:t>)</w:t>
      </w:r>
      <w:r w:rsidR="001F0F04" w:rsidRPr="00A24D0C">
        <w:rPr>
          <w:rFonts w:eastAsia="Times New Roman" w:cs="Times New Roman"/>
          <w:szCs w:val="24"/>
          <w:lang w:val="fr-BE" w:eastAsia="fr-FR"/>
        </w:rPr>
        <w:t>.</w:t>
      </w:r>
    </w:p>
    <w:p w:rsidR="001F0F04" w:rsidRPr="001F5089" w:rsidRDefault="001F0F04" w:rsidP="00156C07">
      <w:pPr>
        <w:pStyle w:val="Sansinterligne"/>
        <w:numPr>
          <w:ilvl w:val="0"/>
          <w:numId w:val="43"/>
        </w:numPr>
        <w:spacing w:after="120"/>
        <w:ind w:left="567" w:hanging="425"/>
        <w:jc w:val="both"/>
        <w:rPr>
          <w:rFonts w:eastAsia="Times New Roman" w:cs="Times New Roman"/>
          <w:szCs w:val="24"/>
          <w:lang w:val="fr-BE" w:eastAsia="fr-FR"/>
        </w:rPr>
      </w:pPr>
      <w:r>
        <w:rPr>
          <w:rFonts w:eastAsia="Times New Roman" w:cs="Times New Roman"/>
          <w:szCs w:val="24"/>
          <w:lang w:val="fr-BE" w:eastAsia="fr-FR"/>
        </w:rPr>
        <w:t xml:space="preserve">L’appui à la commercialisation </w:t>
      </w:r>
      <w:r w:rsidR="004D76CF">
        <w:rPr>
          <w:rFonts w:eastAsia="Times New Roman" w:cs="Times New Roman"/>
          <w:szCs w:val="24"/>
          <w:lang w:val="fr-BE" w:eastAsia="fr-FR"/>
        </w:rPr>
        <w:t>ne devrait pas être systématiquement envisagé au</w:t>
      </w:r>
      <w:r>
        <w:rPr>
          <w:rFonts w:eastAsia="Times New Roman" w:cs="Times New Roman"/>
          <w:szCs w:val="24"/>
          <w:lang w:val="fr-BE" w:eastAsia="fr-FR"/>
        </w:rPr>
        <w:t xml:space="preserve"> traver</w:t>
      </w:r>
      <w:r w:rsidR="004D76CF">
        <w:rPr>
          <w:rFonts w:eastAsia="Times New Roman" w:cs="Times New Roman"/>
          <w:szCs w:val="24"/>
          <w:lang w:val="fr-BE" w:eastAsia="fr-FR"/>
        </w:rPr>
        <w:t>s</w:t>
      </w:r>
      <w:r>
        <w:rPr>
          <w:rFonts w:eastAsia="Times New Roman" w:cs="Times New Roman"/>
          <w:szCs w:val="24"/>
          <w:lang w:val="fr-BE" w:eastAsia="fr-FR"/>
        </w:rPr>
        <w:t xml:space="preserve"> </w:t>
      </w:r>
      <w:r w:rsidR="004D76CF">
        <w:rPr>
          <w:rFonts w:eastAsia="Times New Roman" w:cs="Times New Roman"/>
          <w:szCs w:val="24"/>
          <w:lang w:val="fr-BE" w:eastAsia="fr-FR"/>
        </w:rPr>
        <w:t>d’</w:t>
      </w:r>
      <w:r>
        <w:rPr>
          <w:rFonts w:eastAsia="Times New Roman" w:cs="Times New Roman"/>
          <w:szCs w:val="24"/>
          <w:lang w:val="fr-BE" w:eastAsia="fr-FR"/>
        </w:rPr>
        <w:t xml:space="preserve">associations. </w:t>
      </w:r>
      <w:r w:rsidR="004D76CF">
        <w:rPr>
          <w:rFonts w:eastAsia="Times New Roman" w:cs="Times New Roman"/>
          <w:szCs w:val="24"/>
          <w:lang w:val="fr-BE" w:eastAsia="fr-FR"/>
        </w:rPr>
        <w:t>Il est également possible d’obtenir des résultats intéressants en s’appuyant sur</w:t>
      </w:r>
      <w:r>
        <w:rPr>
          <w:rFonts w:eastAsia="Times New Roman" w:cs="Times New Roman"/>
          <w:szCs w:val="24"/>
          <w:lang w:val="fr-BE" w:eastAsia="fr-FR"/>
        </w:rPr>
        <w:t xml:space="preserve"> </w:t>
      </w:r>
      <w:r w:rsidR="004D76CF">
        <w:rPr>
          <w:rFonts w:eastAsia="Times New Roman" w:cs="Times New Roman"/>
          <w:szCs w:val="24"/>
          <w:lang w:val="fr-BE" w:eastAsia="fr-FR"/>
        </w:rPr>
        <w:t>les mécanismes existants</w:t>
      </w:r>
      <w:r>
        <w:rPr>
          <w:rFonts w:eastAsia="Times New Roman" w:cs="Times New Roman"/>
          <w:szCs w:val="24"/>
          <w:lang w:val="fr-BE" w:eastAsia="fr-FR"/>
        </w:rPr>
        <w:t xml:space="preserve"> du marché. </w:t>
      </w:r>
      <w:r w:rsidR="004D76CF">
        <w:rPr>
          <w:rFonts w:eastAsia="Times New Roman" w:cs="Times New Roman"/>
          <w:szCs w:val="24"/>
          <w:lang w:val="fr-BE" w:eastAsia="fr-FR"/>
        </w:rPr>
        <w:t>Par ailleurs il est important de prendre en compte le fait que p</w:t>
      </w:r>
      <w:r>
        <w:rPr>
          <w:rFonts w:eastAsia="Times New Roman" w:cs="Times New Roman"/>
          <w:szCs w:val="24"/>
          <w:lang w:val="fr-BE" w:eastAsia="fr-FR"/>
        </w:rPr>
        <w:t>roposer la création d’une association de producteur</w:t>
      </w:r>
      <w:r w:rsidR="000E7E30">
        <w:rPr>
          <w:rFonts w:eastAsia="Times New Roman" w:cs="Times New Roman"/>
          <w:szCs w:val="24"/>
          <w:lang w:val="fr-BE" w:eastAsia="fr-FR"/>
        </w:rPr>
        <w:t>s</w:t>
      </w:r>
      <w:r>
        <w:rPr>
          <w:rFonts w:eastAsia="Times New Roman" w:cs="Times New Roman"/>
          <w:szCs w:val="24"/>
          <w:lang w:val="fr-BE" w:eastAsia="fr-FR"/>
        </w:rPr>
        <w:t xml:space="preserve"> passe par un travail préalable sur les liens de confiance entre les futurs intégrants.</w:t>
      </w:r>
    </w:p>
    <w:p w:rsidR="00F051D6" w:rsidRPr="00B9047D" w:rsidRDefault="004D76CF" w:rsidP="00B9047D">
      <w:pPr>
        <w:pStyle w:val="Titre1"/>
        <w:numPr>
          <w:ilvl w:val="0"/>
          <w:numId w:val="47"/>
        </w:numPr>
        <w:ind w:left="426"/>
      </w:pPr>
      <w:bookmarkStart w:id="4" w:name="_Toc474394936"/>
      <w:r w:rsidRPr="00B9047D">
        <w:t>Réponses</w:t>
      </w:r>
      <w:r w:rsidR="00F051D6" w:rsidRPr="00B9047D">
        <w:t xml:space="preserve"> du CR et de son équipe </w:t>
      </w:r>
      <w:r w:rsidRPr="00B9047D">
        <w:t>à</w:t>
      </w:r>
      <w:r w:rsidR="00F051D6" w:rsidRPr="00B9047D">
        <w:t xml:space="preserve"> l’évaluation</w:t>
      </w:r>
      <w:bookmarkEnd w:id="4"/>
    </w:p>
    <w:p w:rsidR="00F6586E" w:rsidRDefault="00A24D0C" w:rsidP="000226F3">
      <w:pPr>
        <w:ind w:firstLine="0"/>
        <w:rPr>
          <w:rFonts w:asciiTheme="minorHAnsi" w:hAnsiTheme="minorHAnsi"/>
          <w:sz w:val="22"/>
          <w:szCs w:val="24"/>
          <w:lang w:val="fr-BE"/>
        </w:rPr>
      </w:pPr>
      <w:r>
        <w:rPr>
          <w:rFonts w:asciiTheme="minorHAnsi" w:hAnsiTheme="minorHAnsi"/>
          <w:sz w:val="22"/>
          <w:szCs w:val="24"/>
          <w:lang w:val="fr-BE"/>
        </w:rPr>
        <w:t>M</w:t>
      </w:r>
      <w:r w:rsidR="000A210F" w:rsidRPr="00294A59">
        <w:rPr>
          <w:rFonts w:asciiTheme="minorHAnsi" w:hAnsiTheme="minorHAnsi"/>
          <w:sz w:val="22"/>
          <w:szCs w:val="24"/>
          <w:lang w:val="fr-BE"/>
        </w:rPr>
        <w:t xml:space="preserve">ême si le rapport final met en évidence </w:t>
      </w:r>
      <w:r w:rsidR="0062326A">
        <w:rPr>
          <w:rFonts w:asciiTheme="minorHAnsi" w:hAnsiTheme="minorHAnsi"/>
          <w:sz w:val="22"/>
          <w:szCs w:val="24"/>
          <w:lang w:val="fr-BE"/>
        </w:rPr>
        <w:t xml:space="preserve">la plupart des </w:t>
      </w:r>
      <w:r w:rsidR="000A210F" w:rsidRPr="00294A59">
        <w:rPr>
          <w:rFonts w:asciiTheme="minorHAnsi" w:hAnsiTheme="minorHAnsi"/>
          <w:sz w:val="22"/>
          <w:szCs w:val="24"/>
          <w:lang w:val="fr-BE"/>
        </w:rPr>
        <w:t xml:space="preserve">résultats obtenus à moyen terme </w:t>
      </w:r>
      <w:r w:rsidR="0062326A">
        <w:rPr>
          <w:rFonts w:asciiTheme="minorHAnsi" w:hAnsiTheme="minorHAnsi"/>
          <w:sz w:val="22"/>
          <w:szCs w:val="24"/>
          <w:lang w:val="fr-BE"/>
        </w:rPr>
        <w:t xml:space="preserve">par les deux </w:t>
      </w:r>
      <w:r w:rsidR="0062326A" w:rsidRPr="00294A59">
        <w:rPr>
          <w:rFonts w:asciiTheme="minorHAnsi" w:hAnsiTheme="minorHAnsi"/>
          <w:sz w:val="22"/>
          <w:szCs w:val="24"/>
          <w:lang w:val="fr-BE"/>
        </w:rPr>
        <w:t>interventions</w:t>
      </w:r>
      <w:r w:rsidR="000E7E30">
        <w:rPr>
          <w:rFonts w:asciiTheme="minorHAnsi" w:hAnsiTheme="minorHAnsi"/>
          <w:sz w:val="22"/>
          <w:szCs w:val="24"/>
          <w:lang w:val="fr-BE"/>
        </w:rPr>
        <w:t>,</w:t>
      </w:r>
      <w:r w:rsidR="000A210F" w:rsidRPr="00294A59">
        <w:rPr>
          <w:rFonts w:asciiTheme="minorHAnsi" w:hAnsiTheme="minorHAnsi"/>
          <w:sz w:val="22"/>
          <w:szCs w:val="24"/>
          <w:lang w:val="fr-BE"/>
        </w:rPr>
        <w:t xml:space="preserve"> </w:t>
      </w:r>
      <w:r w:rsidR="0062326A">
        <w:rPr>
          <w:rFonts w:asciiTheme="minorHAnsi" w:hAnsiTheme="minorHAnsi"/>
          <w:sz w:val="22"/>
          <w:szCs w:val="24"/>
          <w:lang w:val="fr-BE"/>
        </w:rPr>
        <w:t>l</w:t>
      </w:r>
      <w:r>
        <w:rPr>
          <w:rFonts w:asciiTheme="minorHAnsi" w:hAnsiTheme="minorHAnsi"/>
          <w:sz w:val="22"/>
          <w:szCs w:val="24"/>
          <w:lang w:val="fr-BE"/>
        </w:rPr>
        <w:t>’équipe regrette</w:t>
      </w:r>
      <w:r w:rsidR="0062326A">
        <w:rPr>
          <w:rFonts w:asciiTheme="minorHAnsi" w:hAnsiTheme="minorHAnsi"/>
          <w:sz w:val="22"/>
          <w:szCs w:val="24"/>
          <w:lang w:val="fr-BE"/>
        </w:rPr>
        <w:t xml:space="preserve"> que </w:t>
      </w:r>
      <w:r>
        <w:rPr>
          <w:rFonts w:asciiTheme="minorHAnsi" w:hAnsiTheme="minorHAnsi"/>
          <w:sz w:val="22"/>
          <w:szCs w:val="24"/>
          <w:lang w:val="fr-BE"/>
        </w:rPr>
        <w:t>le rapport</w:t>
      </w:r>
      <w:r w:rsidR="000A210F" w:rsidRPr="00294A59">
        <w:rPr>
          <w:rFonts w:asciiTheme="minorHAnsi" w:hAnsiTheme="minorHAnsi"/>
          <w:sz w:val="22"/>
          <w:szCs w:val="24"/>
          <w:lang w:val="fr-BE"/>
        </w:rPr>
        <w:t xml:space="preserve"> </w:t>
      </w:r>
      <w:r w:rsidR="00D61A79">
        <w:rPr>
          <w:rFonts w:asciiTheme="minorHAnsi" w:hAnsiTheme="minorHAnsi"/>
          <w:sz w:val="22"/>
          <w:szCs w:val="24"/>
          <w:lang w:val="fr-BE"/>
        </w:rPr>
        <w:t>minimise</w:t>
      </w:r>
      <w:r>
        <w:rPr>
          <w:rFonts w:asciiTheme="minorHAnsi" w:hAnsiTheme="minorHAnsi"/>
          <w:sz w:val="22"/>
          <w:szCs w:val="24"/>
          <w:lang w:val="fr-BE"/>
        </w:rPr>
        <w:t xml:space="preserve"> </w:t>
      </w:r>
      <w:r w:rsidR="0062326A">
        <w:rPr>
          <w:rFonts w:asciiTheme="minorHAnsi" w:hAnsiTheme="minorHAnsi"/>
          <w:sz w:val="22"/>
          <w:szCs w:val="24"/>
          <w:lang w:val="fr-BE"/>
        </w:rPr>
        <w:t xml:space="preserve">l'impact et la durabilité des deux </w:t>
      </w:r>
      <w:r w:rsidR="000A210F" w:rsidRPr="00294A59">
        <w:rPr>
          <w:rFonts w:asciiTheme="minorHAnsi" w:hAnsiTheme="minorHAnsi"/>
          <w:sz w:val="22"/>
          <w:szCs w:val="24"/>
          <w:lang w:val="fr-BE"/>
        </w:rPr>
        <w:t>programmes</w:t>
      </w:r>
      <w:r w:rsidR="0062326A">
        <w:rPr>
          <w:rFonts w:asciiTheme="minorHAnsi" w:hAnsiTheme="minorHAnsi"/>
          <w:sz w:val="22"/>
          <w:szCs w:val="24"/>
          <w:lang w:val="fr-BE"/>
        </w:rPr>
        <w:t>, aussi bien en matière de</w:t>
      </w:r>
      <w:r w:rsidR="000A210F" w:rsidRPr="00294A59">
        <w:rPr>
          <w:rFonts w:asciiTheme="minorHAnsi" w:hAnsiTheme="minorHAnsi"/>
          <w:sz w:val="22"/>
          <w:szCs w:val="24"/>
          <w:lang w:val="fr-BE"/>
        </w:rPr>
        <w:t xml:space="preserve"> gestion du développement</w:t>
      </w:r>
      <w:r w:rsidR="0062326A">
        <w:rPr>
          <w:rFonts w:asciiTheme="minorHAnsi" w:hAnsiTheme="minorHAnsi"/>
          <w:sz w:val="22"/>
          <w:szCs w:val="24"/>
          <w:lang w:val="fr-BE"/>
        </w:rPr>
        <w:t xml:space="preserve"> agricole local qu</w:t>
      </w:r>
      <w:r>
        <w:rPr>
          <w:rFonts w:asciiTheme="minorHAnsi" w:hAnsiTheme="minorHAnsi"/>
          <w:sz w:val="22"/>
          <w:szCs w:val="24"/>
          <w:lang w:val="fr-BE"/>
        </w:rPr>
        <w:t>’</w:t>
      </w:r>
      <w:r w:rsidR="0062326A">
        <w:rPr>
          <w:rFonts w:asciiTheme="minorHAnsi" w:hAnsiTheme="minorHAnsi"/>
          <w:sz w:val="22"/>
          <w:szCs w:val="24"/>
          <w:lang w:val="fr-BE"/>
        </w:rPr>
        <w:t xml:space="preserve">en matière d’eau et </w:t>
      </w:r>
      <w:r w:rsidR="000A210F" w:rsidRPr="00294A59">
        <w:rPr>
          <w:rFonts w:asciiTheme="minorHAnsi" w:hAnsiTheme="minorHAnsi"/>
          <w:sz w:val="22"/>
          <w:szCs w:val="24"/>
          <w:lang w:val="fr-BE"/>
        </w:rPr>
        <w:t>assainissement</w:t>
      </w:r>
      <w:r w:rsidR="0062326A">
        <w:rPr>
          <w:rFonts w:asciiTheme="minorHAnsi" w:hAnsiTheme="minorHAnsi"/>
          <w:sz w:val="22"/>
          <w:szCs w:val="24"/>
          <w:lang w:val="fr-BE"/>
        </w:rPr>
        <w:t xml:space="preserve">. </w:t>
      </w:r>
      <w:r>
        <w:rPr>
          <w:rFonts w:asciiTheme="minorHAnsi" w:hAnsiTheme="minorHAnsi"/>
          <w:sz w:val="22"/>
          <w:szCs w:val="24"/>
          <w:lang w:val="fr-BE"/>
        </w:rPr>
        <w:t>En effet, pour l’équipe, c</w:t>
      </w:r>
      <w:r w:rsidR="0062326A">
        <w:rPr>
          <w:rFonts w:asciiTheme="minorHAnsi" w:hAnsiTheme="minorHAnsi"/>
          <w:sz w:val="22"/>
          <w:szCs w:val="24"/>
          <w:lang w:val="fr-BE"/>
        </w:rPr>
        <w:t xml:space="preserve">et impact est évident </w:t>
      </w:r>
      <w:r w:rsidR="00D61A79">
        <w:rPr>
          <w:rFonts w:asciiTheme="minorHAnsi" w:hAnsiTheme="minorHAnsi"/>
          <w:sz w:val="22"/>
          <w:szCs w:val="24"/>
          <w:lang w:val="fr-BE"/>
        </w:rPr>
        <w:t xml:space="preserve">notamment </w:t>
      </w:r>
      <w:r w:rsidR="0062326A">
        <w:rPr>
          <w:rFonts w:asciiTheme="minorHAnsi" w:hAnsiTheme="minorHAnsi"/>
          <w:sz w:val="22"/>
          <w:szCs w:val="24"/>
          <w:lang w:val="fr-BE"/>
        </w:rPr>
        <w:t xml:space="preserve">au regard des politiques actuellement menées par les autorités locales </w:t>
      </w:r>
      <w:r w:rsidR="00D61A79">
        <w:rPr>
          <w:rFonts w:asciiTheme="minorHAnsi" w:hAnsiTheme="minorHAnsi"/>
          <w:sz w:val="22"/>
          <w:szCs w:val="24"/>
          <w:lang w:val="fr-BE"/>
        </w:rPr>
        <w:t>qui aujourd’hui</w:t>
      </w:r>
      <w:r w:rsidR="0062326A">
        <w:rPr>
          <w:rFonts w:asciiTheme="minorHAnsi" w:hAnsiTheme="minorHAnsi"/>
          <w:sz w:val="22"/>
          <w:szCs w:val="24"/>
          <w:lang w:val="fr-BE"/>
        </w:rPr>
        <w:t xml:space="preserve"> répliqu</w:t>
      </w:r>
      <w:r w:rsidR="00D61A79">
        <w:rPr>
          <w:rFonts w:asciiTheme="minorHAnsi" w:hAnsiTheme="minorHAnsi"/>
          <w:sz w:val="22"/>
          <w:szCs w:val="24"/>
          <w:lang w:val="fr-BE"/>
        </w:rPr>
        <w:t>e</w:t>
      </w:r>
      <w:r w:rsidR="0062326A">
        <w:rPr>
          <w:rFonts w:asciiTheme="minorHAnsi" w:hAnsiTheme="minorHAnsi"/>
          <w:sz w:val="22"/>
          <w:szCs w:val="24"/>
          <w:lang w:val="fr-BE"/>
        </w:rPr>
        <w:t>nt</w:t>
      </w:r>
      <w:r w:rsidR="000A210F" w:rsidRPr="00294A59">
        <w:rPr>
          <w:rFonts w:asciiTheme="minorHAnsi" w:hAnsiTheme="minorHAnsi"/>
          <w:sz w:val="22"/>
          <w:szCs w:val="24"/>
          <w:lang w:val="fr-BE"/>
        </w:rPr>
        <w:t xml:space="preserve"> et </w:t>
      </w:r>
      <w:r w:rsidR="0062326A">
        <w:rPr>
          <w:rFonts w:asciiTheme="minorHAnsi" w:hAnsiTheme="minorHAnsi"/>
          <w:sz w:val="22"/>
          <w:szCs w:val="24"/>
          <w:lang w:val="fr-BE"/>
        </w:rPr>
        <w:t>donn</w:t>
      </w:r>
      <w:r w:rsidR="00D61A79">
        <w:rPr>
          <w:rFonts w:asciiTheme="minorHAnsi" w:hAnsiTheme="minorHAnsi"/>
          <w:sz w:val="22"/>
          <w:szCs w:val="24"/>
          <w:lang w:val="fr-BE"/>
        </w:rPr>
        <w:t>e</w:t>
      </w:r>
      <w:r w:rsidR="0062326A">
        <w:rPr>
          <w:rFonts w:asciiTheme="minorHAnsi" w:hAnsiTheme="minorHAnsi"/>
          <w:sz w:val="22"/>
          <w:szCs w:val="24"/>
          <w:lang w:val="fr-BE"/>
        </w:rPr>
        <w:t xml:space="preserve">nt </w:t>
      </w:r>
      <w:r w:rsidR="000A210F" w:rsidRPr="00294A59">
        <w:rPr>
          <w:rFonts w:asciiTheme="minorHAnsi" w:hAnsiTheme="minorHAnsi"/>
          <w:sz w:val="22"/>
          <w:szCs w:val="24"/>
          <w:lang w:val="fr-BE"/>
        </w:rPr>
        <w:t>une continuité à l'</w:t>
      </w:r>
      <w:r w:rsidR="00D61A79">
        <w:rPr>
          <w:rFonts w:asciiTheme="minorHAnsi" w:hAnsiTheme="minorHAnsi"/>
          <w:sz w:val="22"/>
          <w:szCs w:val="24"/>
          <w:lang w:val="fr-BE"/>
        </w:rPr>
        <w:t>héritage des</w:t>
      </w:r>
      <w:r w:rsidR="000A210F" w:rsidRPr="00294A59">
        <w:rPr>
          <w:rFonts w:asciiTheme="minorHAnsi" w:hAnsiTheme="minorHAnsi"/>
          <w:sz w:val="22"/>
          <w:szCs w:val="24"/>
          <w:lang w:val="fr-BE"/>
        </w:rPr>
        <w:t xml:space="preserve"> interventions</w:t>
      </w:r>
      <w:r w:rsidR="0062326A">
        <w:rPr>
          <w:rFonts w:asciiTheme="minorHAnsi" w:hAnsiTheme="minorHAnsi"/>
          <w:sz w:val="22"/>
          <w:szCs w:val="24"/>
          <w:lang w:val="fr-BE"/>
        </w:rPr>
        <w:t xml:space="preserve"> d’I</w:t>
      </w:r>
      <w:r w:rsidR="000A210F" w:rsidRPr="00294A59">
        <w:rPr>
          <w:rFonts w:asciiTheme="minorHAnsi" w:hAnsiTheme="minorHAnsi"/>
          <w:sz w:val="22"/>
          <w:szCs w:val="24"/>
          <w:lang w:val="fr-BE"/>
        </w:rPr>
        <w:t xml:space="preserve">les </w:t>
      </w:r>
      <w:r w:rsidR="0062326A">
        <w:rPr>
          <w:rFonts w:asciiTheme="minorHAnsi" w:hAnsiTheme="minorHAnsi"/>
          <w:sz w:val="22"/>
          <w:szCs w:val="24"/>
          <w:lang w:val="fr-BE"/>
        </w:rPr>
        <w:t xml:space="preserve">de </w:t>
      </w:r>
      <w:r w:rsidR="000A210F" w:rsidRPr="00294A59">
        <w:rPr>
          <w:rFonts w:asciiTheme="minorHAnsi" w:hAnsiTheme="minorHAnsi"/>
          <w:sz w:val="22"/>
          <w:szCs w:val="24"/>
          <w:lang w:val="fr-BE"/>
        </w:rPr>
        <w:t>Pa</w:t>
      </w:r>
      <w:r w:rsidR="0062326A">
        <w:rPr>
          <w:rFonts w:asciiTheme="minorHAnsi" w:hAnsiTheme="minorHAnsi"/>
          <w:sz w:val="22"/>
          <w:szCs w:val="24"/>
          <w:lang w:val="fr-BE"/>
        </w:rPr>
        <w:t>ix</w:t>
      </w:r>
      <w:r>
        <w:rPr>
          <w:rFonts w:asciiTheme="minorHAnsi" w:hAnsiTheme="minorHAnsi"/>
          <w:sz w:val="22"/>
          <w:szCs w:val="24"/>
          <w:lang w:val="fr-BE"/>
        </w:rPr>
        <w:t xml:space="preserve"> (en particulier </w:t>
      </w:r>
      <w:r w:rsidR="00F6586E">
        <w:rPr>
          <w:rFonts w:asciiTheme="minorHAnsi" w:hAnsiTheme="minorHAnsi"/>
          <w:sz w:val="22"/>
          <w:szCs w:val="24"/>
          <w:lang w:val="fr-BE"/>
        </w:rPr>
        <w:t>à Molino</w:t>
      </w:r>
      <w:r>
        <w:rPr>
          <w:rFonts w:asciiTheme="minorHAnsi" w:hAnsiTheme="minorHAnsi"/>
          <w:sz w:val="22"/>
          <w:szCs w:val="24"/>
          <w:lang w:val="fr-BE"/>
        </w:rPr>
        <w:t>)</w:t>
      </w:r>
      <w:r w:rsidR="0062326A">
        <w:rPr>
          <w:rFonts w:asciiTheme="minorHAnsi" w:hAnsiTheme="minorHAnsi"/>
          <w:sz w:val="22"/>
          <w:szCs w:val="24"/>
          <w:lang w:val="fr-BE"/>
        </w:rPr>
        <w:t xml:space="preserve">. </w:t>
      </w:r>
    </w:p>
    <w:p w:rsidR="000A210F" w:rsidRPr="00294A59" w:rsidRDefault="0062326A" w:rsidP="00F6586E">
      <w:pPr>
        <w:ind w:firstLine="0"/>
        <w:rPr>
          <w:rFonts w:asciiTheme="minorHAnsi" w:hAnsiTheme="minorHAnsi"/>
          <w:sz w:val="22"/>
          <w:szCs w:val="24"/>
          <w:lang w:val="fr-BE"/>
        </w:rPr>
      </w:pPr>
      <w:r>
        <w:rPr>
          <w:rFonts w:asciiTheme="minorHAnsi" w:hAnsiTheme="minorHAnsi"/>
          <w:sz w:val="22"/>
          <w:szCs w:val="24"/>
          <w:lang w:val="fr-BE"/>
        </w:rPr>
        <w:t xml:space="preserve">L’évaluation dit aussi peu de choses par rapport à </w:t>
      </w:r>
      <w:r w:rsidR="000A210F" w:rsidRPr="00294A59">
        <w:rPr>
          <w:rFonts w:asciiTheme="minorHAnsi" w:hAnsiTheme="minorHAnsi"/>
          <w:sz w:val="22"/>
          <w:szCs w:val="24"/>
          <w:lang w:val="fr-BE"/>
        </w:rPr>
        <w:t xml:space="preserve">l'amélioration des </w:t>
      </w:r>
      <w:r>
        <w:rPr>
          <w:rFonts w:asciiTheme="minorHAnsi" w:hAnsiTheme="minorHAnsi"/>
          <w:sz w:val="22"/>
          <w:szCs w:val="24"/>
          <w:lang w:val="fr-BE"/>
        </w:rPr>
        <w:t>capacités</w:t>
      </w:r>
      <w:r w:rsidR="000A210F" w:rsidRPr="00294A59">
        <w:rPr>
          <w:rFonts w:asciiTheme="minorHAnsi" w:hAnsiTheme="minorHAnsi"/>
          <w:sz w:val="22"/>
          <w:szCs w:val="24"/>
          <w:lang w:val="fr-BE"/>
        </w:rPr>
        <w:t xml:space="preserve"> producti</w:t>
      </w:r>
      <w:r w:rsidR="00D61A79">
        <w:rPr>
          <w:rFonts w:asciiTheme="minorHAnsi" w:hAnsiTheme="minorHAnsi"/>
          <w:sz w:val="22"/>
          <w:szCs w:val="24"/>
          <w:lang w:val="fr-BE"/>
        </w:rPr>
        <w:t>ves et commerciales</w:t>
      </w:r>
      <w:r w:rsidR="000A210F" w:rsidRPr="00294A59">
        <w:rPr>
          <w:rFonts w:asciiTheme="minorHAnsi" w:hAnsiTheme="minorHAnsi"/>
          <w:sz w:val="22"/>
          <w:szCs w:val="24"/>
          <w:lang w:val="fr-BE"/>
        </w:rPr>
        <w:t xml:space="preserve"> de</w:t>
      </w:r>
      <w:r w:rsidR="00F6586E">
        <w:rPr>
          <w:rFonts w:asciiTheme="minorHAnsi" w:hAnsiTheme="minorHAnsi"/>
          <w:sz w:val="22"/>
          <w:szCs w:val="24"/>
          <w:lang w:val="fr-BE"/>
        </w:rPr>
        <w:t>s</w:t>
      </w:r>
      <w:r w:rsidR="000A210F" w:rsidRPr="00294A59">
        <w:rPr>
          <w:rFonts w:asciiTheme="minorHAnsi" w:hAnsiTheme="minorHAnsi"/>
          <w:sz w:val="22"/>
          <w:szCs w:val="24"/>
          <w:lang w:val="fr-BE"/>
        </w:rPr>
        <w:t xml:space="preserve"> familles paysannes </w:t>
      </w:r>
      <w:r>
        <w:rPr>
          <w:rFonts w:asciiTheme="minorHAnsi" w:hAnsiTheme="minorHAnsi"/>
          <w:sz w:val="22"/>
          <w:szCs w:val="24"/>
          <w:lang w:val="fr-BE"/>
        </w:rPr>
        <w:t xml:space="preserve">et encore </w:t>
      </w:r>
      <w:r w:rsidR="000A210F" w:rsidRPr="00294A59">
        <w:rPr>
          <w:rFonts w:asciiTheme="minorHAnsi" w:hAnsiTheme="minorHAnsi"/>
          <w:sz w:val="22"/>
          <w:szCs w:val="24"/>
          <w:lang w:val="fr-BE"/>
        </w:rPr>
        <w:t>moins au niveau des organisations de producteurs</w:t>
      </w:r>
      <w:r w:rsidR="00A24D0C">
        <w:rPr>
          <w:rFonts w:asciiTheme="minorHAnsi" w:hAnsiTheme="minorHAnsi"/>
          <w:sz w:val="22"/>
          <w:szCs w:val="24"/>
          <w:lang w:val="fr-BE"/>
        </w:rPr>
        <w:t xml:space="preserve">. </w:t>
      </w:r>
      <w:r w:rsidR="00CC64F0">
        <w:rPr>
          <w:rFonts w:asciiTheme="minorHAnsi" w:hAnsiTheme="minorHAnsi"/>
          <w:sz w:val="22"/>
          <w:szCs w:val="24"/>
          <w:lang w:val="fr-BE"/>
        </w:rPr>
        <w:t>Or, celles-ci écoulent</w:t>
      </w:r>
      <w:r>
        <w:rPr>
          <w:rFonts w:asciiTheme="minorHAnsi" w:hAnsiTheme="minorHAnsi"/>
          <w:sz w:val="22"/>
          <w:szCs w:val="24"/>
          <w:lang w:val="fr-BE"/>
        </w:rPr>
        <w:t xml:space="preserve"> </w:t>
      </w:r>
      <w:r w:rsidR="00CC64F0">
        <w:rPr>
          <w:rFonts w:asciiTheme="minorHAnsi" w:hAnsiTheme="minorHAnsi"/>
          <w:sz w:val="22"/>
          <w:szCs w:val="24"/>
          <w:lang w:val="fr-BE"/>
        </w:rPr>
        <w:t>aujourd’hui</w:t>
      </w:r>
      <w:r>
        <w:rPr>
          <w:rFonts w:asciiTheme="minorHAnsi" w:hAnsiTheme="minorHAnsi"/>
          <w:sz w:val="22"/>
          <w:szCs w:val="24"/>
          <w:lang w:val="fr-BE"/>
        </w:rPr>
        <w:t xml:space="preserve"> une bonne partie de </w:t>
      </w:r>
      <w:r w:rsidR="000A210F" w:rsidRPr="00294A59">
        <w:rPr>
          <w:rFonts w:asciiTheme="minorHAnsi" w:hAnsiTheme="minorHAnsi"/>
          <w:sz w:val="22"/>
          <w:szCs w:val="24"/>
          <w:lang w:val="fr-BE"/>
        </w:rPr>
        <w:t xml:space="preserve">la production </w:t>
      </w:r>
      <w:r w:rsidR="00CC64F0">
        <w:rPr>
          <w:rFonts w:asciiTheme="minorHAnsi" w:hAnsiTheme="minorHAnsi"/>
          <w:sz w:val="22"/>
          <w:szCs w:val="24"/>
          <w:lang w:val="fr-BE"/>
        </w:rPr>
        <w:t>sur le</w:t>
      </w:r>
      <w:r w:rsidR="000A210F" w:rsidRPr="00294A59">
        <w:rPr>
          <w:rFonts w:asciiTheme="minorHAnsi" w:hAnsiTheme="minorHAnsi"/>
          <w:sz w:val="22"/>
          <w:szCs w:val="24"/>
          <w:lang w:val="fr-BE"/>
        </w:rPr>
        <w:t xml:space="preserve"> marché </w:t>
      </w:r>
      <w:r w:rsidR="00CC64F0">
        <w:rPr>
          <w:rFonts w:asciiTheme="minorHAnsi" w:hAnsiTheme="minorHAnsi"/>
          <w:sz w:val="22"/>
          <w:szCs w:val="24"/>
          <w:lang w:val="fr-BE"/>
        </w:rPr>
        <w:t>régional</w:t>
      </w:r>
      <w:r w:rsidR="000A210F" w:rsidRPr="00294A59">
        <w:rPr>
          <w:rFonts w:asciiTheme="minorHAnsi" w:hAnsiTheme="minorHAnsi"/>
          <w:sz w:val="22"/>
          <w:szCs w:val="24"/>
          <w:lang w:val="fr-BE"/>
        </w:rPr>
        <w:t xml:space="preserve"> et national avec des améliorations </w:t>
      </w:r>
      <w:r w:rsidR="00D61A79">
        <w:rPr>
          <w:rFonts w:asciiTheme="minorHAnsi" w:hAnsiTheme="minorHAnsi"/>
          <w:sz w:val="22"/>
          <w:szCs w:val="24"/>
          <w:lang w:val="fr-BE"/>
        </w:rPr>
        <w:t>observables</w:t>
      </w:r>
      <w:r w:rsidR="000A210F" w:rsidRPr="00294A59">
        <w:rPr>
          <w:rFonts w:asciiTheme="minorHAnsi" w:hAnsiTheme="minorHAnsi"/>
          <w:sz w:val="22"/>
          <w:szCs w:val="24"/>
          <w:lang w:val="fr-BE"/>
        </w:rPr>
        <w:t xml:space="preserve"> dans la gestion commerciale </w:t>
      </w:r>
      <w:r w:rsidR="00D61A79">
        <w:rPr>
          <w:rFonts w:asciiTheme="minorHAnsi" w:hAnsiTheme="minorHAnsi"/>
          <w:sz w:val="22"/>
          <w:szCs w:val="24"/>
          <w:lang w:val="fr-BE"/>
        </w:rPr>
        <w:t>ainsi qu’au niveau du</w:t>
      </w:r>
      <w:r w:rsidR="000A210F" w:rsidRPr="00294A59">
        <w:rPr>
          <w:rFonts w:asciiTheme="minorHAnsi" w:hAnsiTheme="minorHAnsi"/>
          <w:sz w:val="22"/>
          <w:szCs w:val="24"/>
          <w:lang w:val="fr-BE"/>
        </w:rPr>
        <w:t xml:space="preserve"> </w:t>
      </w:r>
      <w:r w:rsidR="00F6586E">
        <w:rPr>
          <w:rFonts w:asciiTheme="minorHAnsi" w:hAnsiTheme="minorHAnsi"/>
          <w:sz w:val="22"/>
          <w:szCs w:val="24"/>
          <w:lang w:val="fr-BE"/>
        </w:rPr>
        <w:t>revenu des familles</w:t>
      </w:r>
      <w:r>
        <w:rPr>
          <w:rFonts w:asciiTheme="minorHAnsi" w:hAnsiTheme="minorHAnsi"/>
          <w:sz w:val="22"/>
          <w:szCs w:val="24"/>
          <w:lang w:val="fr-BE"/>
        </w:rPr>
        <w:t xml:space="preserve">. </w:t>
      </w:r>
      <w:r w:rsidR="00D61A79">
        <w:rPr>
          <w:rFonts w:asciiTheme="minorHAnsi" w:hAnsiTheme="minorHAnsi"/>
          <w:sz w:val="22"/>
          <w:szCs w:val="24"/>
          <w:lang w:val="fr-BE"/>
        </w:rPr>
        <w:t>L’équipe</w:t>
      </w:r>
      <w:r>
        <w:rPr>
          <w:rFonts w:asciiTheme="minorHAnsi" w:hAnsiTheme="minorHAnsi"/>
          <w:sz w:val="22"/>
          <w:szCs w:val="24"/>
          <w:lang w:val="fr-BE"/>
        </w:rPr>
        <w:t xml:space="preserve"> regrette aussi </w:t>
      </w:r>
      <w:proofErr w:type="gramStart"/>
      <w:r>
        <w:rPr>
          <w:rFonts w:asciiTheme="minorHAnsi" w:hAnsiTheme="minorHAnsi"/>
          <w:sz w:val="22"/>
          <w:szCs w:val="24"/>
          <w:lang w:val="fr-BE"/>
        </w:rPr>
        <w:t>la</w:t>
      </w:r>
      <w:proofErr w:type="gramEnd"/>
      <w:r>
        <w:rPr>
          <w:rFonts w:asciiTheme="minorHAnsi" w:hAnsiTheme="minorHAnsi"/>
          <w:sz w:val="22"/>
          <w:szCs w:val="24"/>
          <w:lang w:val="fr-BE"/>
        </w:rPr>
        <w:t xml:space="preserve"> quasi absence </w:t>
      </w:r>
      <w:r w:rsidR="00CF35FF">
        <w:rPr>
          <w:rFonts w:asciiTheme="minorHAnsi" w:hAnsiTheme="minorHAnsi"/>
          <w:sz w:val="22"/>
          <w:szCs w:val="24"/>
          <w:lang w:val="fr-BE"/>
        </w:rPr>
        <w:t xml:space="preserve">d’analyse </w:t>
      </w:r>
      <w:r w:rsidR="000A210F" w:rsidRPr="00294A59">
        <w:rPr>
          <w:rFonts w:asciiTheme="minorHAnsi" w:hAnsiTheme="minorHAnsi"/>
          <w:sz w:val="22"/>
          <w:szCs w:val="24"/>
          <w:lang w:val="fr-BE"/>
        </w:rPr>
        <w:t xml:space="preserve">de la contribution des programmes à la gestion communautaire de l'eau et </w:t>
      </w:r>
      <w:r w:rsidR="00CF35FF">
        <w:rPr>
          <w:rFonts w:asciiTheme="minorHAnsi" w:hAnsiTheme="minorHAnsi"/>
          <w:sz w:val="22"/>
          <w:szCs w:val="24"/>
          <w:lang w:val="fr-BE"/>
        </w:rPr>
        <w:t>de l'assainissement de base et d</w:t>
      </w:r>
      <w:r w:rsidR="000A210F" w:rsidRPr="00294A59">
        <w:rPr>
          <w:rFonts w:asciiTheme="minorHAnsi" w:hAnsiTheme="minorHAnsi"/>
          <w:sz w:val="22"/>
          <w:szCs w:val="24"/>
          <w:lang w:val="fr-BE"/>
        </w:rPr>
        <w:t xml:space="preserve">es changements dans les habitudes </w:t>
      </w:r>
      <w:r w:rsidR="00CF35FF">
        <w:rPr>
          <w:rFonts w:asciiTheme="minorHAnsi" w:hAnsiTheme="minorHAnsi"/>
          <w:sz w:val="22"/>
          <w:szCs w:val="24"/>
          <w:lang w:val="fr-BE"/>
        </w:rPr>
        <w:t>d’hygiène et de santé</w:t>
      </w:r>
      <w:r w:rsidR="000A210F" w:rsidRPr="00294A59">
        <w:rPr>
          <w:rFonts w:asciiTheme="minorHAnsi" w:hAnsiTheme="minorHAnsi"/>
          <w:sz w:val="22"/>
          <w:szCs w:val="24"/>
          <w:lang w:val="fr-BE"/>
        </w:rPr>
        <w:t xml:space="preserve">.  </w:t>
      </w:r>
    </w:p>
    <w:p w:rsidR="000A210F" w:rsidRPr="00294A59" w:rsidRDefault="00D61A79" w:rsidP="00CF35FF">
      <w:pPr>
        <w:ind w:firstLine="0"/>
        <w:rPr>
          <w:rFonts w:asciiTheme="minorHAnsi" w:hAnsiTheme="minorHAnsi"/>
          <w:sz w:val="22"/>
          <w:szCs w:val="24"/>
          <w:lang w:val="fr-BE"/>
        </w:rPr>
      </w:pPr>
      <w:r>
        <w:rPr>
          <w:rFonts w:asciiTheme="minorHAnsi" w:hAnsiTheme="minorHAnsi"/>
          <w:sz w:val="22"/>
          <w:szCs w:val="24"/>
          <w:lang w:val="fr-BE"/>
        </w:rPr>
        <w:t>Il y a donc une déception quant aux résultats de cette évaluation et cette</w:t>
      </w:r>
      <w:r w:rsidR="00CF35FF">
        <w:rPr>
          <w:rFonts w:asciiTheme="minorHAnsi" w:hAnsiTheme="minorHAnsi"/>
          <w:sz w:val="22"/>
          <w:szCs w:val="24"/>
          <w:lang w:val="fr-BE"/>
        </w:rPr>
        <w:t xml:space="preserve"> expérience </w:t>
      </w:r>
      <w:r w:rsidR="000A210F" w:rsidRPr="00294A59">
        <w:rPr>
          <w:rFonts w:asciiTheme="minorHAnsi" w:hAnsiTheme="minorHAnsi"/>
          <w:sz w:val="22"/>
          <w:szCs w:val="24"/>
          <w:lang w:val="fr-BE"/>
        </w:rPr>
        <w:t xml:space="preserve">a </w:t>
      </w:r>
      <w:r>
        <w:rPr>
          <w:rFonts w:asciiTheme="minorHAnsi" w:hAnsiTheme="minorHAnsi"/>
          <w:sz w:val="22"/>
          <w:szCs w:val="24"/>
          <w:lang w:val="fr-BE"/>
        </w:rPr>
        <w:t>amené</w:t>
      </w:r>
      <w:r w:rsidR="000A210F" w:rsidRPr="00294A59">
        <w:rPr>
          <w:rFonts w:asciiTheme="minorHAnsi" w:hAnsiTheme="minorHAnsi"/>
          <w:sz w:val="22"/>
          <w:szCs w:val="24"/>
          <w:lang w:val="fr-BE"/>
        </w:rPr>
        <w:t xml:space="preserve"> l'équipe </w:t>
      </w:r>
      <w:r>
        <w:rPr>
          <w:rFonts w:asciiTheme="minorHAnsi" w:hAnsiTheme="minorHAnsi"/>
          <w:sz w:val="22"/>
          <w:szCs w:val="24"/>
          <w:lang w:val="fr-BE"/>
        </w:rPr>
        <w:t xml:space="preserve">locale </w:t>
      </w:r>
      <w:r w:rsidR="00F6586E">
        <w:rPr>
          <w:rFonts w:asciiTheme="minorHAnsi" w:hAnsiTheme="minorHAnsi"/>
          <w:sz w:val="22"/>
          <w:szCs w:val="24"/>
          <w:lang w:val="fr-BE"/>
        </w:rPr>
        <w:t>d’IDP</w:t>
      </w:r>
      <w:r w:rsidR="000A210F" w:rsidRPr="00294A59">
        <w:rPr>
          <w:rFonts w:asciiTheme="minorHAnsi" w:hAnsiTheme="minorHAnsi"/>
          <w:sz w:val="22"/>
          <w:szCs w:val="24"/>
          <w:lang w:val="fr-BE"/>
        </w:rPr>
        <w:t xml:space="preserve"> </w:t>
      </w:r>
      <w:r>
        <w:rPr>
          <w:rFonts w:asciiTheme="minorHAnsi" w:hAnsiTheme="minorHAnsi"/>
          <w:sz w:val="22"/>
          <w:szCs w:val="24"/>
          <w:lang w:val="fr-BE"/>
        </w:rPr>
        <w:t>à</w:t>
      </w:r>
      <w:r w:rsidR="00CF35FF">
        <w:rPr>
          <w:rFonts w:asciiTheme="minorHAnsi" w:hAnsiTheme="minorHAnsi"/>
          <w:sz w:val="22"/>
          <w:szCs w:val="24"/>
          <w:lang w:val="fr-BE"/>
        </w:rPr>
        <w:t xml:space="preserve"> </w:t>
      </w:r>
      <w:r w:rsidR="000A210F" w:rsidRPr="00294A59">
        <w:rPr>
          <w:rFonts w:asciiTheme="minorHAnsi" w:hAnsiTheme="minorHAnsi"/>
          <w:sz w:val="22"/>
          <w:szCs w:val="24"/>
          <w:lang w:val="fr-BE"/>
        </w:rPr>
        <w:t xml:space="preserve">réfléchir sur les aspects </w:t>
      </w:r>
      <w:r w:rsidR="00CF35FF">
        <w:rPr>
          <w:rFonts w:asciiTheme="minorHAnsi" w:hAnsiTheme="minorHAnsi"/>
          <w:sz w:val="22"/>
          <w:szCs w:val="24"/>
          <w:lang w:val="fr-BE"/>
        </w:rPr>
        <w:t xml:space="preserve">essentiels à tenir en compte lors de futures </w:t>
      </w:r>
      <w:r w:rsidR="000A210F" w:rsidRPr="00294A59">
        <w:rPr>
          <w:rFonts w:asciiTheme="minorHAnsi" w:hAnsiTheme="minorHAnsi"/>
          <w:sz w:val="22"/>
          <w:szCs w:val="24"/>
          <w:lang w:val="fr-BE"/>
        </w:rPr>
        <w:t>évaluation</w:t>
      </w:r>
      <w:r w:rsidR="00CF35FF">
        <w:rPr>
          <w:rFonts w:asciiTheme="minorHAnsi" w:hAnsiTheme="minorHAnsi"/>
          <w:sz w:val="22"/>
          <w:szCs w:val="24"/>
          <w:lang w:val="fr-BE"/>
        </w:rPr>
        <w:t>s au Pérou. Sans pour autant vouloir</w:t>
      </w:r>
      <w:r w:rsidR="00CF35FF" w:rsidRPr="00294A59">
        <w:rPr>
          <w:rFonts w:asciiTheme="minorHAnsi" w:hAnsiTheme="minorHAnsi"/>
          <w:sz w:val="22"/>
          <w:szCs w:val="24"/>
          <w:lang w:val="fr-BE"/>
        </w:rPr>
        <w:t xml:space="preserve"> déconstruire les étapes </w:t>
      </w:r>
      <w:r w:rsidR="00CF35FF">
        <w:rPr>
          <w:rFonts w:asciiTheme="minorHAnsi" w:hAnsiTheme="minorHAnsi"/>
          <w:sz w:val="22"/>
          <w:szCs w:val="24"/>
          <w:lang w:val="fr-BE"/>
        </w:rPr>
        <w:t>du processus</w:t>
      </w:r>
      <w:r w:rsidR="00CF35FF" w:rsidRPr="00294A59">
        <w:rPr>
          <w:rFonts w:asciiTheme="minorHAnsi" w:hAnsiTheme="minorHAnsi"/>
          <w:sz w:val="22"/>
          <w:szCs w:val="24"/>
          <w:lang w:val="fr-BE"/>
        </w:rPr>
        <w:t xml:space="preserve"> </w:t>
      </w:r>
      <w:r w:rsidR="00CF35FF">
        <w:rPr>
          <w:rFonts w:asciiTheme="minorHAnsi" w:hAnsiTheme="minorHAnsi"/>
          <w:sz w:val="22"/>
          <w:szCs w:val="24"/>
          <w:lang w:val="fr-BE"/>
        </w:rPr>
        <w:t>d’</w:t>
      </w:r>
      <w:r w:rsidR="00CF35FF" w:rsidRPr="00294A59">
        <w:rPr>
          <w:rFonts w:asciiTheme="minorHAnsi" w:hAnsiTheme="minorHAnsi"/>
          <w:sz w:val="22"/>
          <w:szCs w:val="24"/>
          <w:lang w:val="fr-BE"/>
        </w:rPr>
        <w:t xml:space="preserve">évaluation </w:t>
      </w:r>
      <w:r w:rsidR="00CF35FF">
        <w:rPr>
          <w:rFonts w:asciiTheme="minorHAnsi" w:hAnsiTheme="minorHAnsi"/>
          <w:sz w:val="22"/>
          <w:szCs w:val="24"/>
          <w:lang w:val="fr-BE"/>
        </w:rPr>
        <w:t>mené par</w:t>
      </w:r>
      <w:r w:rsidR="00CF35FF" w:rsidRPr="00294A59">
        <w:rPr>
          <w:rFonts w:asciiTheme="minorHAnsi" w:hAnsiTheme="minorHAnsi"/>
          <w:sz w:val="22"/>
          <w:szCs w:val="24"/>
          <w:lang w:val="fr-BE"/>
        </w:rPr>
        <w:t xml:space="preserve"> M. Rafael Rojas</w:t>
      </w:r>
      <w:r w:rsidR="00CF35FF">
        <w:rPr>
          <w:rFonts w:asciiTheme="minorHAnsi" w:hAnsiTheme="minorHAnsi"/>
          <w:sz w:val="22"/>
          <w:szCs w:val="24"/>
          <w:lang w:val="fr-BE"/>
        </w:rPr>
        <w:t>, voici les apprentissages qui devraient permettre un gain qualitatif</w:t>
      </w:r>
      <w:r w:rsidR="00CC64F0">
        <w:rPr>
          <w:rFonts w:asciiTheme="minorHAnsi" w:hAnsiTheme="minorHAnsi"/>
          <w:sz w:val="22"/>
          <w:szCs w:val="24"/>
          <w:lang w:val="fr-BE"/>
        </w:rPr>
        <w:t xml:space="preserve"> </w:t>
      </w:r>
      <w:r w:rsidR="00CF35FF">
        <w:rPr>
          <w:rFonts w:asciiTheme="minorHAnsi" w:hAnsiTheme="minorHAnsi"/>
          <w:sz w:val="22"/>
          <w:szCs w:val="24"/>
          <w:lang w:val="fr-BE"/>
        </w:rPr>
        <w:t>lors de prochaines évaluations:</w:t>
      </w:r>
    </w:p>
    <w:p w:rsidR="000A210F" w:rsidRPr="00CF35FF" w:rsidRDefault="00D61A79" w:rsidP="000226F3">
      <w:pPr>
        <w:numPr>
          <w:ilvl w:val="0"/>
          <w:numId w:val="40"/>
        </w:numPr>
        <w:spacing w:before="60"/>
        <w:ind w:left="437" w:hanging="437"/>
        <w:rPr>
          <w:rFonts w:asciiTheme="minorHAnsi" w:hAnsiTheme="minorHAnsi"/>
          <w:sz w:val="22"/>
          <w:szCs w:val="24"/>
          <w:lang w:val="fr-BE"/>
        </w:rPr>
      </w:pPr>
      <w:r>
        <w:rPr>
          <w:rFonts w:asciiTheme="minorHAnsi" w:hAnsiTheme="minorHAnsi"/>
          <w:sz w:val="22"/>
          <w:szCs w:val="24"/>
          <w:lang w:val="fr-BE"/>
        </w:rPr>
        <w:t>L</w:t>
      </w:r>
      <w:r w:rsidR="00CF35FF">
        <w:rPr>
          <w:rFonts w:asciiTheme="minorHAnsi" w:hAnsiTheme="minorHAnsi"/>
          <w:sz w:val="22"/>
          <w:szCs w:val="24"/>
          <w:lang w:val="fr-BE"/>
        </w:rPr>
        <w:t>e</w:t>
      </w:r>
      <w:r w:rsidR="000A210F" w:rsidRPr="00294A59">
        <w:rPr>
          <w:rFonts w:asciiTheme="minorHAnsi" w:hAnsiTheme="minorHAnsi"/>
          <w:sz w:val="22"/>
          <w:szCs w:val="24"/>
          <w:lang w:val="fr-BE"/>
        </w:rPr>
        <w:t xml:space="preserve"> </w:t>
      </w:r>
      <w:r w:rsidR="00CF35FF">
        <w:rPr>
          <w:rFonts w:asciiTheme="minorHAnsi" w:hAnsiTheme="minorHAnsi"/>
          <w:sz w:val="22"/>
          <w:szCs w:val="24"/>
          <w:lang w:val="fr-BE"/>
        </w:rPr>
        <w:t>chronogramme de l'évaluation</w:t>
      </w:r>
      <w:r w:rsidR="00673F79">
        <w:rPr>
          <w:rFonts w:asciiTheme="minorHAnsi" w:hAnsiTheme="minorHAnsi"/>
          <w:sz w:val="22"/>
          <w:szCs w:val="24"/>
          <w:lang w:val="fr-BE"/>
        </w:rPr>
        <w:t xml:space="preserve"> </w:t>
      </w:r>
      <w:r>
        <w:rPr>
          <w:rFonts w:asciiTheme="minorHAnsi" w:hAnsiTheme="minorHAnsi"/>
          <w:sz w:val="22"/>
          <w:szCs w:val="24"/>
          <w:lang w:val="fr-BE"/>
        </w:rPr>
        <w:t xml:space="preserve">doit être élaboré </w:t>
      </w:r>
      <w:r w:rsidR="00673F79">
        <w:rPr>
          <w:rFonts w:asciiTheme="minorHAnsi" w:hAnsiTheme="minorHAnsi"/>
          <w:sz w:val="22"/>
          <w:szCs w:val="24"/>
          <w:lang w:val="fr-BE"/>
        </w:rPr>
        <w:t xml:space="preserve">en </w:t>
      </w:r>
      <w:r>
        <w:rPr>
          <w:rFonts w:asciiTheme="minorHAnsi" w:hAnsiTheme="minorHAnsi"/>
          <w:sz w:val="22"/>
          <w:szCs w:val="24"/>
          <w:lang w:val="fr-BE"/>
        </w:rPr>
        <w:t>veillant à disposer</w:t>
      </w:r>
      <w:r w:rsidR="00673F79">
        <w:rPr>
          <w:rFonts w:asciiTheme="minorHAnsi" w:hAnsiTheme="minorHAnsi"/>
          <w:sz w:val="22"/>
          <w:szCs w:val="24"/>
          <w:lang w:val="fr-BE"/>
        </w:rPr>
        <w:t xml:space="preserve"> du temps </w:t>
      </w:r>
      <w:r>
        <w:rPr>
          <w:rFonts w:asciiTheme="minorHAnsi" w:hAnsiTheme="minorHAnsi"/>
          <w:sz w:val="22"/>
          <w:szCs w:val="24"/>
          <w:lang w:val="fr-BE"/>
        </w:rPr>
        <w:t>nécessaire</w:t>
      </w:r>
      <w:r w:rsidR="00673F79">
        <w:rPr>
          <w:rFonts w:asciiTheme="minorHAnsi" w:hAnsiTheme="minorHAnsi"/>
          <w:sz w:val="22"/>
          <w:szCs w:val="24"/>
          <w:lang w:val="fr-BE"/>
        </w:rPr>
        <w:t xml:space="preserve"> pour chaque étape. Nous ne pouvons pas </w:t>
      </w:r>
      <w:r w:rsidR="00CC64F0">
        <w:rPr>
          <w:rFonts w:asciiTheme="minorHAnsi" w:hAnsiTheme="minorHAnsi"/>
          <w:sz w:val="22"/>
          <w:szCs w:val="24"/>
          <w:lang w:val="fr-BE"/>
        </w:rPr>
        <w:t>espérer</w:t>
      </w:r>
      <w:r w:rsidR="00673F79" w:rsidRPr="00294A59">
        <w:rPr>
          <w:rFonts w:asciiTheme="minorHAnsi" w:hAnsiTheme="minorHAnsi"/>
          <w:sz w:val="22"/>
          <w:szCs w:val="24"/>
          <w:lang w:val="fr-BE"/>
        </w:rPr>
        <w:t xml:space="preserve"> </w:t>
      </w:r>
      <w:r w:rsidR="00673F79">
        <w:rPr>
          <w:rFonts w:asciiTheme="minorHAnsi" w:hAnsiTheme="minorHAnsi"/>
          <w:sz w:val="22"/>
          <w:szCs w:val="24"/>
          <w:lang w:val="fr-BE"/>
        </w:rPr>
        <w:t>de la part d’un évaluateur (ou son équipe) une bonne</w:t>
      </w:r>
      <w:r w:rsidR="000A210F" w:rsidRPr="00294A59">
        <w:rPr>
          <w:rFonts w:asciiTheme="minorHAnsi" w:hAnsiTheme="minorHAnsi"/>
          <w:sz w:val="22"/>
          <w:szCs w:val="24"/>
          <w:lang w:val="fr-BE"/>
        </w:rPr>
        <w:t xml:space="preserve"> compréhension</w:t>
      </w:r>
      <w:r w:rsidR="00673F79">
        <w:rPr>
          <w:rFonts w:asciiTheme="minorHAnsi" w:hAnsiTheme="minorHAnsi"/>
          <w:sz w:val="22"/>
          <w:szCs w:val="24"/>
          <w:lang w:val="fr-BE"/>
        </w:rPr>
        <w:t xml:space="preserve"> des</w:t>
      </w:r>
      <w:r w:rsidR="000A210F" w:rsidRPr="00294A59">
        <w:rPr>
          <w:rFonts w:asciiTheme="minorHAnsi" w:hAnsiTheme="minorHAnsi"/>
          <w:sz w:val="22"/>
          <w:szCs w:val="24"/>
          <w:lang w:val="fr-BE"/>
        </w:rPr>
        <w:t xml:space="preserve"> interventions</w:t>
      </w:r>
      <w:r w:rsidR="00673F79">
        <w:rPr>
          <w:rFonts w:asciiTheme="minorHAnsi" w:hAnsiTheme="minorHAnsi"/>
          <w:sz w:val="22"/>
          <w:szCs w:val="24"/>
          <w:lang w:val="fr-BE"/>
        </w:rPr>
        <w:t xml:space="preserve"> sans l</w:t>
      </w:r>
      <w:r w:rsidR="009F4872">
        <w:rPr>
          <w:rFonts w:asciiTheme="minorHAnsi" w:hAnsiTheme="minorHAnsi"/>
          <w:sz w:val="22"/>
          <w:szCs w:val="24"/>
          <w:lang w:val="fr-BE"/>
        </w:rPr>
        <w:t xml:space="preserve">ui accorder </w:t>
      </w:r>
      <w:r w:rsidR="009F4872">
        <w:rPr>
          <w:rFonts w:asciiTheme="minorHAnsi" w:hAnsiTheme="minorHAnsi"/>
          <w:sz w:val="22"/>
          <w:szCs w:val="24"/>
          <w:lang w:val="fr-BE"/>
        </w:rPr>
        <w:lastRenderedPageBreak/>
        <w:t>le</w:t>
      </w:r>
      <w:r w:rsidR="00673F79">
        <w:rPr>
          <w:rFonts w:asciiTheme="minorHAnsi" w:hAnsiTheme="minorHAnsi"/>
          <w:sz w:val="22"/>
          <w:szCs w:val="24"/>
          <w:lang w:val="fr-BE"/>
        </w:rPr>
        <w:t xml:space="preserve"> temps nécessaire pour ce faire</w:t>
      </w:r>
      <w:r w:rsidR="000A210F" w:rsidRPr="00294A59">
        <w:rPr>
          <w:rFonts w:asciiTheme="minorHAnsi" w:hAnsiTheme="minorHAnsi"/>
          <w:sz w:val="22"/>
          <w:szCs w:val="24"/>
          <w:lang w:val="fr-BE"/>
        </w:rPr>
        <w:t xml:space="preserve">. </w:t>
      </w:r>
      <w:r w:rsidR="000E7E30">
        <w:rPr>
          <w:rFonts w:asciiTheme="minorHAnsi" w:hAnsiTheme="minorHAnsi"/>
          <w:sz w:val="22"/>
          <w:szCs w:val="24"/>
          <w:lang w:val="fr-BE"/>
        </w:rPr>
        <w:t>Il</w:t>
      </w:r>
      <w:r w:rsidR="00673F79">
        <w:rPr>
          <w:rFonts w:asciiTheme="minorHAnsi" w:hAnsiTheme="minorHAnsi"/>
          <w:sz w:val="22"/>
          <w:szCs w:val="24"/>
          <w:lang w:val="fr-BE"/>
        </w:rPr>
        <w:t xml:space="preserve"> faut d</w:t>
      </w:r>
      <w:r w:rsidR="009F4872">
        <w:rPr>
          <w:rFonts w:asciiTheme="minorHAnsi" w:hAnsiTheme="minorHAnsi"/>
          <w:sz w:val="22"/>
          <w:szCs w:val="24"/>
          <w:lang w:val="fr-BE"/>
        </w:rPr>
        <w:t>onc éviter d’établir un chronogramme trop serré</w:t>
      </w:r>
      <w:r w:rsidR="000A210F" w:rsidRPr="00CF35FF">
        <w:rPr>
          <w:rFonts w:asciiTheme="minorHAnsi" w:hAnsiTheme="minorHAnsi"/>
          <w:sz w:val="22"/>
          <w:szCs w:val="24"/>
          <w:lang w:val="fr-BE"/>
        </w:rPr>
        <w:t>.</w:t>
      </w:r>
    </w:p>
    <w:p w:rsidR="000226F3" w:rsidRPr="000226F3" w:rsidRDefault="009F4872" w:rsidP="000226F3">
      <w:pPr>
        <w:numPr>
          <w:ilvl w:val="0"/>
          <w:numId w:val="40"/>
        </w:numPr>
        <w:spacing w:before="60"/>
        <w:ind w:left="437" w:hanging="437"/>
        <w:rPr>
          <w:rFonts w:asciiTheme="minorHAnsi" w:hAnsiTheme="minorHAnsi"/>
          <w:sz w:val="22"/>
          <w:szCs w:val="24"/>
          <w:lang w:val="fr-BE"/>
        </w:rPr>
      </w:pPr>
      <w:r>
        <w:rPr>
          <w:rFonts w:asciiTheme="minorHAnsi" w:hAnsiTheme="minorHAnsi"/>
          <w:sz w:val="22"/>
          <w:szCs w:val="24"/>
          <w:lang w:val="fr-BE"/>
        </w:rPr>
        <w:t xml:space="preserve">Une attention particulière doit être accordée au </w:t>
      </w:r>
      <w:r w:rsidR="00673F79">
        <w:rPr>
          <w:rFonts w:asciiTheme="minorHAnsi" w:hAnsiTheme="minorHAnsi"/>
          <w:sz w:val="22"/>
          <w:szCs w:val="24"/>
          <w:lang w:val="fr-BE"/>
        </w:rPr>
        <w:t xml:space="preserve">temps </w:t>
      </w:r>
      <w:r>
        <w:rPr>
          <w:rFonts w:asciiTheme="minorHAnsi" w:hAnsiTheme="minorHAnsi"/>
          <w:sz w:val="22"/>
          <w:szCs w:val="24"/>
          <w:lang w:val="fr-BE"/>
        </w:rPr>
        <w:t xml:space="preserve">de </w:t>
      </w:r>
      <w:r w:rsidR="00673F79">
        <w:rPr>
          <w:rFonts w:asciiTheme="minorHAnsi" w:hAnsiTheme="minorHAnsi"/>
          <w:sz w:val="22"/>
          <w:szCs w:val="24"/>
          <w:lang w:val="fr-BE"/>
        </w:rPr>
        <w:t xml:space="preserve">travail </w:t>
      </w:r>
      <w:r>
        <w:rPr>
          <w:rFonts w:asciiTheme="minorHAnsi" w:hAnsiTheme="minorHAnsi"/>
          <w:sz w:val="22"/>
          <w:szCs w:val="24"/>
          <w:lang w:val="fr-BE"/>
        </w:rPr>
        <w:t>du consultant sur le</w:t>
      </w:r>
      <w:r w:rsidR="00673F79">
        <w:rPr>
          <w:rFonts w:asciiTheme="minorHAnsi" w:hAnsiTheme="minorHAnsi"/>
          <w:sz w:val="22"/>
          <w:szCs w:val="24"/>
          <w:lang w:val="fr-BE"/>
        </w:rPr>
        <w:t xml:space="preserve"> terrain </w:t>
      </w:r>
      <w:r>
        <w:rPr>
          <w:rFonts w:asciiTheme="minorHAnsi" w:hAnsiTheme="minorHAnsi"/>
          <w:sz w:val="22"/>
          <w:szCs w:val="24"/>
          <w:lang w:val="fr-BE"/>
        </w:rPr>
        <w:t xml:space="preserve">qui doit être suffisant </w:t>
      </w:r>
      <w:r w:rsidR="00673F79">
        <w:rPr>
          <w:rFonts w:asciiTheme="minorHAnsi" w:hAnsiTheme="minorHAnsi"/>
          <w:sz w:val="22"/>
          <w:szCs w:val="24"/>
          <w:lang w:val="fr-BE"/>
        </w:rPr>
        <w:t>pour permettre</w:t>
      </w:r>
      <w:r>
        <w:rPr>
          <w:rFonts w:asciiTheme="minorHAnsi" w:hAnsiTheme="minorHAnsi"/>
          <w:sz w:val="22"/>
          <w:szCs w:val="24"/>
          <w:lang w:val="fr-BE"/>
        </w:rPr>
        <w:t xml:space="preserve"> l’application de bons outils de</w:t>
      </w:r>
      <w:r w:rsidR="00673F79">
        <w:rPr>
          <w:rFonts w:asciiTheme="minorHAnsi" w:hAnsiTheme="minorHAnsi"/>
          <w:sz w:val="22"/>
          <w:szCs w:val="24"/>
          <w:lang w:val="fr-BE"/>
        </w:rPr>
        <w:t xml:space="preserve"> collecte d’information </w:t>
      </w:r>
      <w:r>
        <w:rPr>
          <w:rFonts w:asciiTheme="minorHAnsi" w:hAnsiTheme="minorHAnsi"/>
          <w:sz w:val="22"/>
          <w:szCs w:val="24"/>
          <w:lang w:val="fr-BE"/>
        </w:rPr>
        <w:t>et</w:t>
      </w:r>
      <w:r w:rsidR="00673F79">
        <w:rPr>
          <w:rFonts w:asciiTheme="minorHAnsi" w:hAnsiTheme="minorHAnsi"/>
          <w:sz w:val="22"/>
          <w:szCs w:val="24"/>
          <w:lang w:val="fr-BE"/>
        </w:rPr>
        <w:t xml:space="preserve"> au besoin</w:t>
      </w:r>
      <w:r>
        <w:rPr>
          <w:rFonts w:asciiTheme="minorHAnsi" w:hAnsiTheme="minorHAnsi"/>
          <w:sz w:val="22"/>
          <w:szCs w:val="24"/>
          <w:lang w:val="fr-BE"/>
        </w:rPr>
        <w:t xml:space="preserve"> leur amélioration (après quelques enquêtes tests) de façon à améliorer </w:t>
      </w:r>
      <w:r w:rsidR="00673F79">
        <w:rPr>
          <w:rFonts w:asciiTheme="minorHAnsi" w:hAnsiTheme="minorHAnsi"/>
          <w:sz w:val="22"/>
          <w:szCs w:val="24"/>
          <w:lang w:val="fr-BE"/>
        </w:rPr>
        <w:t>la qualité et quantité des données</w:t>
      </w:r>
      <w:r>
        <w:rPr>
          <w:rFonts w:asciiTheme="minorHAnsi" w:hAnsiTheme="minorHAnsi"/>
          <w:sz w:val="22"/>
          <w:szCs w:val="24"/>
          <w:lang w:val="fr-BE"/>
        </w:rPr>
        <w:t xml:space="preserve"> collectées</w:t>
      </w:r>
      <w:r w:rsidR="000A210F" w:rsidRPr="00294A59">
        <w:rPr>
          <w:rFonts w:asciiTheme="minorHAnsi" w:hAnsiTheme="minorHAnsi"/>
          <w:sz w:val="22"/>
          <w:szCs w:val="24"/>
          <w:lang w:val="fr-BE"/>
        </w:rPr>
        <w:t>.</w:t>
      </w:r>
      <w:r w:rsidR="000226F3">
        <w:rPr>
          <w:rFonts w:asciiTheme="minorHAnsi" w:hAnsiTheme="minorHAnsi"/>
          <w:sz w:val="22"/>
          <w:szCs w:val="24"/>
          <w:lang w:val="fr-BE"/>
        </w:rPr>
        <w:t xml:space="preserve"> Ainsi, à</w:t>
      </w:r>
      <w:r w:rsidR="000226F3" w:rsidRPr="000226F3">
        <w:rPr>
          <w:rFonts w:asciiTheme="minorHAnsi" w:hAnsiTheme="minorHAnsi"/>
          <w:sz w:val="22"/>
          <w:szCs w:val="24"/>
          <w:lang w:val="fr-BE"/>
        </w:rPr>
        <w:t xml:space="preserve"> tout moment, et ce depuis le processus de sélection de l'évaluateur, il est nécessaire de mettre l'accent sur l’importance du temps consacré à la collecte de données </w:t>
      </w:r>
      <w:r w:rsidR="000226F3">
        <w:rPr>
          <w:rFonts w:asciiTheme="minorHAnsi" w:hAnsiTheme="minorHAnsi"/>
          <w:sz w:val="22"/>
          <w:szCs w:val="24"/>
          <w:lang w:val="fr-BE"/>
        </w:rPr>
        <w:t>sur le terrain. Cela permet</w:t>
      </w:r>
      <w:r w:rsidR="000226F3" w:rsidRPr="000226F3">
        <w:rPr>
          <w:rFonts w:asciiTheme="minorHAnsi" w:hAnsiTheme="minorHAnsi"/>
          <w:sz w:val="22"/>
          <w:szCs w:val="24"/>
          <w:lang w:val="fr-BE"/>
        </w:rPr>
        <w:t xml:space="preserve"> d'avoir un plus grand espace d'interaction avec les acteurs et bénéficiaires finaux, ainsi que du temps pour la bonne application des instruments et outils d'évaluation.</w:t>
      </w:r>
    </w:p>
    <w:p w:rsidR="000A210F" w:rsidRPr="00294A59" w:rsidRDefault="000A210F" w:rsidP="000226F3">
      <w:pPr>
        <w:numPr>
          <w:ilvl w:val="0"/>
          <w:numId w:val="40"/>
        </w:numPr>
        <w:spacing w:before="60"/>
        <w:ind w:left="437" w:hanging="437"/>
        <w:rPr>
          <w:rFonts w:asciiTheme="minorHAnsi" w:hAnsiTheme="minorHAnsi"/>
          <w:sz w:val="22"/>
          <w:szCs w:val="24"/>
          <w:lang w:val="fr-BE"/>
        </w:rPr>
      </w:pPr>
      <w:r w:rsidRPr="00294A59">
        <w:rPr>
          <w:rFonts w:asciiTheme="minorHAnsi" w:hAnsiTheme="minorHAnsi"/>
          <w:sz w:val="22"/>
          <w:szCs w:val="24"/>
          <w:lang w:val="fr-BE"/>
        </w:rPr>
        <w:t xml:space="preserve">Il est nécessaire </w:t>
      </w:r>
      <w:r w:rsidR="00673F79">
        <w:rPr>
          <w:rFonts w:asciiTheme="minorHAnsi" w:hAnsiTheme="minorHAnsi"/>
          <w:sz w:val="22"/>
          <w:szCs w:val="24"/>
          <w:lang w:val="fr-BE"/>
        </w:rPr>
        <w:t xml:space="preserve">de prévoir, </w:t>
      </w:r>
      <w:r w:rsidRPr="00294A59">
        <w:rPr>
          <w:rFonts w:asciiTheme="minorHAnsi" w:hAnsiTheme="minorHAnsi"/>
          <w:sz w:val="22"/>
          <w:szCs w:val="24"/>
          <w:lang w:val="fr-BE"/>
        </w:rPr>
        <w:t>pour certaines étapes</w:t>
      </w:r>
      <w:r w:rsidR="00673F79">
        <w:rPr>
          <w:rFonts w:asciiTheme="minorHAnsi" w:hAnsiTheme="minorHAnsi"/>
          <w:sz w:val="22"/>
          <w:szCs w:val="24"/>
          <w:lang w:val="fr-BE"/>
        </w:rPr>
        <w:t>, de</w:t>
      </w:r>
      <w:r w:rsidR="007D605C">
        <w:rPr>
          <w:rFonts w:asciiTheme="minorHAnsi" w:hAnsiTheme="minorHAnsi"/>
          <w:sz w:val="22"/>
          <w:szCs w:val="24"/>
          <w:lang w:val="fr-BE"/>
        </w:rPr>
        <w:t>s</w:t>
      </w:r>
      <w:r w:rsidR="00673F79">
        <w:rPr>
          <w:rFonts w:asciiTheme="minorHAnsi" w:hAnsiTheme="minorHAnsi"/>
          <w:sz w:val="22"/>
          <w:szCs w:val="24"/>
          <w:lang w:val="fr-BE"/>
        </w:rPr>
        <w:t xml:space="preserve"> mesures correctives, avec</w:t>
      </w:r>
      <w:r w:rsidR="007D605C">
        <w:rPr>
          <w:rFonts w:asciiTheme="minorHAnsi" w:hAnsiTheme="minorHAnsi"/>
          <w:sz w:val="22"/>
          <w:szCs w:val="24"/>
          <w:lang w:val="fr-BE"/>
        </w:rPr>
        <w:t>,</w:t>
      </w:r>
      <w:r w:rsidR="00673F79">
        <w:rPr>
          <w:rFonts w:asciiTheme="minorHAnsi" w:hAnsiTheme="minorHAnsi"/>
          <w:sz w:val="22"/>
          <w:szCs w:val="24"/>
          <w:lang w:val="fr-BE"/>
        </w:rPr>
        <w:t xml:space="preserve"> le cas </w:t>
      </w:r>
      <w:r w:rsidR="007D605C">
        <w:rPr>
          <w:rFonts w:asciiTheme="minorHAnsi" w:hAnsiTheme="minorHAnsi"/>
          <w:sz w:val="22"/>
          <w:szCs w:val="24"/>
          <w:lang w:val="fr-BE"/>
        </w:rPr>
        <w:t>échéant</w:t>
      </w:r>
      <w:r w:rsidR="00673F79">
        <w:rPr>
          <w:rFonts w:asciiTheme="minorHAnsi" w:hAnsiTheme="minorHAnsi"/>
          <w:sz w:val="22"/>
          <w:szCs w:val="24"/>
          <w:lang w:val="fr-BE"/>
        </w:rPr>
        <w:t xml:space="preserve">, un </w:t>
      </w:r>
      <w:r w:rsidRPr="00294A59">
        <w:rPr>
          <w:rFonts w:asciiTheme="minorHAnsi" w:hAnsiTheme="minorHAnsi"/>
          <w:sz w:val="22"/>
          <w:szCs w:val="24"/>
          <w:lang w:val="fr-BE"/>
        </w:rPr>
        <w:t xml:space="preserve">retour au </w:t>
      </w:r>
      <w:r w:rsidR="00673F79">
        <w:rPr>
          <w:rFonts w:asciiTheme="minorHAnsi" w:hAnsiTheme="minorHAnsi"/>
          <w:sz w:val="22"/>
          <w:szCs w:val="24"/>
          <w:lang w:val="fr-BE"/>
        </w:rPr>
        <w:t xml:space="preserve">terrain dans le </w:t>
      </w:r>
      <w:r w:rsidRPr="00294A59">
        <w:rPr>
          <w:rFonts w:asciiTheme="minorHAnsi" w:hAnsiTheme="minorHAnsi"/>
          <w:sz w:val="22"/>
          <w:szCs w:val="24"/>
          <w:lang w:val="fr-BE"/>
        </w:rPr>
        <w:t xml:space="preserve">cas </w:t>
      </w:r>
      <w:r w:rsidR="00673F79">
        <w:rPr>
          <w:rFonts w:asciiTheme="minorHAnsi" w:hAnsiTheme="minorHAnsi"/>
          <w:sz w:val="22"/>
          <w:szCs w:val="24"/>
          <w:lang w:val="fr-BE"/>
        </w:rPr>
        <w:t xml:space="preserve">où, lors </w:t>
      </w:r>
      <w:r w:rsidRPr="00294A59">
        <w:rPr>
          <w:rFonts w:asciiTheme="minorHAnsi" w:hAnsiTheme="minorHAnsi"/>
          <w:sz w:val="22"/>
          <w:szCs w:val="24"/>
          <w:lang w:val="fr-BE"/>
        </w:rPr>
        <w:t xml:space="preserve">de l'atelier de restitution ou </w:t>
      </w:r>
      <w:r w:rsidR="00673F79">
        <w:rPr>
          <w:rFonts w:asciiTheme="minorHAnsi" w:hAnsiTheme="minorHAnsi"/>
          <w:sz w:val="22"/>
          <w:szCs w:val="24"/>
          <w:lang w:val="fr-BE"/>
        </w:rPr>
        <w:t>lors de</w:t>
      </w:r>
      <w:r w:rsidRPr="00294A59">
        <w:rPr>
          <w:rFonts w:asciiTheme="minorHAnsi" w:hAnsiTheme="minorHAnsi"/>
          <w:sz w:val="22"/>
          <w:szCs w:val="24"/>
          <w:lang w:val="fr-BE"/>
        </w:rPr>
        <w:t xml:space="preserve"> la val</w:t>
      </w:r>
      <w:r w:rsidR="007D605C">
        <w:rPr>
          <w:rFonts w:asciiTheme="minorHAnsi" w:hAnsiTheme="minorHAnsi"/>
          <w:sz w:val="22"/>
          <w:szCs w:val="24"/>
          <w:lang w:val="fr-BE"/>
        </w:rPr>
        <w:t xml:space="preserve">idation du rapport préliminaire, des </w:t>
      </w:r>
      <w:r w:rsidRPr="00294A59">
        <w:rPr>
          <w:rFonts w:asciiTheme="minorHAnsi" w:hAnsiTheme="minorHAnsi"/>
          <w:sz w:val="22"/>
          <w:szCs w:val="24"/>
          <w:lang w:val="fr-BE"/>
        </w:rPr>
        <w:t>incohérence</w:t>
      </w:r>
      <w:r w:rsidR="007D605C">
        <w:rPr>
          <w:rFonts w:asciiTheme="minorHAnsi" w:hAnsiTheme="minorHAnsi"/>
          <w:sz w:val="22"/>
          <w:szCs w:val="24"/>
          <w:lang w:val="fr-BE"/>
        </w:rPr>
        <w:t xml:space="preserve">s ou des inexactitudes sont </w:t>
      </w:r>
      <w:r w:rsidRPr="00294A59">
        <w:rPr>
          <w:rFonts w:asciiTheme="minorHAnsi" w:hAnsiTheme="minorHAnsi"/>
          <w:sz w:val="22"/>
          <w:szCs w:val="24"/>
          <w:lang w:val="fr-BE"/>
        </w:rPr>
        <w:t>détectée</w:t>
      </w:r>
      <w:r w:rsidR="007D605C">
        <w:rPr>
          <w:rFonts w:asciiTheme="minorHAnsi" w:hAnsiTheme="minorHAnsi"/>
          <w:sz w:val="22"/>
          <w:szCs w:val="24"/>
          <w:lang w:val="fr-BE"/>
        </w:rPr>
        <w:t>s, ou encore lorsque l’évaluation n’est pas conforme aux TDR.</w:t>
      </w:r>
    </w:p>
    <w:p w:rsidR="00701654" w:rsidRPr="00B9047D" w:rsidRDefault="00701654" w:rsidP="00B9047D">
      <w:pPr>
        <w:pStyle w:val="Titre1"/>
        <w:numPr>
          <w:ilvl w:val="0"/>
          <w:numId w:val="47"/>
        </w:numPr>
        <w:ind w:left="426"/>
      </w:pPr>
      <w:bookmarkStart w:id="5" w:name="_Toc474394937"/>
      <w:r w:rsidRPr="00B9047D">
        <w:t>Analyse de l’UPAS</w:t>
      </w:r>
      <w:bookmarkEnd w:id="5"/>
    </w:p>
    <w:p w:rsidR="001F0F04" w:rsidRPr="00156C07" w:rsidRDefault="009F4872" w:rsidP="001F0F04">
      <w:pPr>
        <w:ind w:firstLine="0"/>
        <w:rPr>
          <w:rFonts w:asciiTheme="minorHAnsi" w:hAnsiTheme="minorHAnsi"/>
          <w:sz w:val="22"/>
          <w:szCs w:val="24"/>
          <w:lang w:val="fr-BE"/>
        </w:rPr>
      </w:pPr>
      <w:r w:rsidRPr="00156C07">
        <w:rPr>
          <w:rFonts w:asciiTheme="minorHAnsi" w:hAnsiTheme="minorHAnsi"/>
          <w:sz w:val="22"/>
          <w:szCs w:val="24"/>
          <w:lang w:val="fr-BE"/>
        </w:rPr>
        <w:t>Pour l’UPAS, i</w:t>
      </w:r>
      <w:r w:rsidR="001F0F04" w:rsidRPr="00156C07">
        <w:rPr>
          <w:rFonts w:asciiTheme="minorHAnsi" w:hAnsiTheme="minorHAnsi"/>
          <w:sz w:val="22"/>
          <w:szCs w:val="24"/>
          <w:lang w:val="fr-BE"/>
        </w:rPr>
        <w:t xml:space="preserve">l existe plusieurs apprentissages intéressants à tirer de cette évaluation des programmes de Molino et Santa María del Valle. </w:t>
      </w:r>
    </w:p>
    <w:p w:rsidR="001F0F04" w:rsidRDefault="001F0F04" w:rsidP="00EC7E38">
      <w:pPr>
        <w:ind w:firstLine="0"/>
        <w:rPr>
          <w:rFonts w:asciiTheme="minorHAnsi" w:hAnsiTheme="minorHAnsi"/>
          <w:sz w:val="22"/>
          <w:szCs w:val="24"/>
          <w:lang w:val="fr-BE"/>
        </w:rPr>
      </w:pPr>
      <w:r>
        <w:rPr>
          <w:rFonts w:asciiTheme="minorHAnsi" w:hAnsiTheme="minorHAnsi"/>
          <w:sz w:val="22"/>
          <w:szCs w:val="24"/>
          <w:lang w:val="fr-BE"/>
        </w:rPr>
        <w:t xml:space="preserve">Tout d’abord, et contrairement à l’impression que </w:t>
      </w:r>
      <w:r w:rsidR="00F213B6">
        <w:rPr>
          <w:rFonts w:asciiTheme="minorHAnsi" w:hAnsiTheme="minorHAnsi"/>
          <w:sz w:val="22"/>
          <w:szCs w:val="24"/>
          <w:lang w:val="fr-BE"/>
        </w:rPr>
        <w:t>ce</w:t>
      </w:r>
      <w:r>
        <w:rPr>
          <w:rFonts w:asciiTheme="minorHAnsi" w:hAnsiTheme="minorHAnsi"/>
          <w:sz w:val="22"/>
          <w:szCs w:val="24"/>
          <w:lang w:val="fr-BE"/>
        </w:rPr>
        <w:t xml:space="preserve"> </w:t>
      </w:r>
      <w:r w:rsidR="00F213B6">
        <w:rPr>
          <w:rFonts w:asciiTheme="minorHAnsi" w:hAnsiTheme="minorHAnsi"/>
          <w:sz w:val="22"/>
          <w:szCs w:val="24"/>
          <w:lang w:val="fr-BE"/>
        </w:rPr>
        <w:t>travail</w:t>
      </w:r>
      <w:r>
        <w:rPr>
          <w:rFonts w:asciiTheme="minorHAnsi" w:hAnsiTheme="minorHAnsi"/>
          <w:sz w:val="22"/>
          <w:szCs w:val="24"/>
          <w:lang w:val="fr-BE"/>
        </w:rPr>
        <w:t xml:space="preserve"> laisse chez nos collègues au Pérou, il existe beaucoup d’aspects positifs dans les conclusions</w:t>
      </w:r>
      <w:r w:rsidR="009F4872">
        <w:rPr>
          <w:rFonts w:asciiTheme="minorHAnsi" w:hAnsiTheme="minorHAnsi"/>
          <w:sz w:val="22"/>
          <w:szCs w:val="24"/>
          <w:lang w:val="fr-BE"/>
        </w:rPr>
        <w:t xml:space="preserve"> émises par </w:t>
      </w:r>
      <w:r>
        <w:rPr>
          <w:rFonts w:asciiTheme="minorHAnsi" w:hAnsiTheme="minorHAnsi"/>
          <w:sz w:val="22"/>
          <w:szCs w:val="24"/>
          <w:lang w:val="fr-BE"/>
        </w:rPr>
        <w:t xml:space="preserve">l’évaluateur. </w:t>
      </w:r>
      <w:r w:rsidR="00583ED5">
        <w:rPr>
          <w:rFonts w:asciiTheme="minorHAnsi" w:hAnsiTheme="minorHAnsi"/>
          <w:sz w:val="22"/>
          <w:szCs w:val="24"/>
          <w:lang w:val="fr-BE"/>
        </w:rPr>
        <w:t xml:space="preserve">Ainsi, en ce qui concerne la pertinence, l’efficience et l’efficacité de la mise en œuvre de nos différents projets, </w:t>
      </w:r>
      <w:r w:rsidR="009F4872">
        <w:rPr>
          <w:rFonts w:asciiTheme="minorHAnsi" w:hAnsiTheme="minorHAnsi"/>
          <w:sz w:val="22"/>
          <w:szCs w:val="24"/>
          <w:lang w:val="fr-BE"/>
        </w:rPr>
        <w:t>l’évaluateur met en évidence qu’</w:t>
      </w:r>
      <w:r w:rsidR="00583ED5">
        <w:rPr>
          <w:rFonts w:asciiTheme="minorHAnsi" w:hAnsiTheme="minorHAnsi"/>
          <w:sz w:val="22"/>
          <w:szCs w:val="24"/>
          <w:lang w:val="fr-BE"/>
        </w:rPr>
        <w:t>I</w:t>
      </w:r>
      <w:r w:rsidR="009F4872">
        <w:rPr>
          <w:rFonts w:asciiTheme="minorHAnsi" w:hAnsiTheme="minorHAnsi"/>
          <w:sz w:val="22"/>
          <w:szCs w:val="24"/>
          <w:lang w:val="fr-BE"/>
        </w:rPr>
        <w:t>les de Paix</w:t>
      </w:r>
      <w:r w:rsidR="00583ED5">
        <w:rPr>
          <w:rFonts w:asciiTheme="minorHAnsi" w:hAnsiTheme="minorHAnsi"/>
          <w:sz w:val="22"/>
          <w:szCs w:val="24"/>
          <w:lang w:val="fr-BE"/>
        </w:rPr>
        <w:t xml:space="preserve"> a vraiment fait un bon travail. Il en va de même pour la présence sur le terrain, la connaissance technique et l’accompagnement des bénéficiaires. Les retours de ceux-ci </w:t>
      </w:r>
      <w:r w:rsidR="001F31A5">
        <w:rPr>
          <w:rFonts w:asciiTheme="minorHAnsi" w:hAnsiTheme="minorHAnsi"/>
          <w:sz w:val="22"/>
          <w:szCs w:val="24"/>
          <w:lang w:val="fr-BE"/>
        </w:rPr>
        <w:t>ont été d’ailleurs toujours très positifs quant au travail d’IdP, comme le note bien l’évaluateur.</w:t>
      </w:r>
    </w:p>
    <w:p w:rsidR="000F247C" w:rsidRDefault="00F6586E" w:rsidP="00EC7E38">
      <w:pPr>
        <w:ind w:firstLine="0"/>
        <w:rPr>
          <w:rFonts w:asciiTheme="minorHAnsi" w:hAnsiTheme="minorHAnsi"/>
          <w:sz w:val="22"/>
          <w:szCs w:val="24"/>
          <w:lang w:val="fr-BE"/>
        </w:rPr>
      </w:pPr>
      <w:r>
        <w:rPr>
          <w:rFonts w:asciiTheme="minorHAnsi" w:hAnsiTheme="minorHAnsi"/>
          <w:sz w:val="22"/>
          <w:szCs w:val="24"/>
          <w:lang w:val="fr-BE"/>
        </w:rPr>
        <w:t xml:space="preserve">La frustration de nos collègues au Pérou est certes compréhensible </w:t>
      </w:r>
      <w:r w:rsidR="000F247C">
        <w:rPr>
          <w:rFonts w:asciiTheme="minorHAnsi" w:hAnsiTheme="minorHAnsi"/>
          <w:sz w:val="22"/>
          <w:szCs w:val="24"/>
          <w:lang w:val="fr-BE"/>
        </w:rPr>
        <w:t xml:space="preserve">puisqu’ils ne retrouvent pas, au travers de </w:t>
      </w:r>
      <w:r>
        <w:rPr>
          <w:rFonts w:asciiTheme="minorHAnsi" w:hAnsiTheme="minorHAnsi"/>
          <w:sz w:val="22"/>
          <w:szCs w:val="24"/>
          <w:lang w:val="fr-BE"/>
        </w:rPr>
        <w:t>cette évaluation</w:t>
      </w:r>
      <w:r w:rsidR="00F213B6">
        <w:rPr>
          <w:rFonts w:asciiTheme="minorHAnsi" w:hAnsiTheme="minorHAnsi"/>
          <w:sz w:val="22"/>
          <w:szCs w:val="24"/>
          <w:lang w:val="fr-BE"/>
        </w:rPr>
        <w:t>,</w:t>
      </w:r>
      <w:r>
        <w:rPr>
          <w:rFonts w:asciiTheme="minorHAnsi" w:hAnsiTheme="minorHAnsi"/>
          <w:sz w:val="22"/>
          <w:szCs w:val="24"/>
          <w:lang w:val="fr-BE"/>
        </w:rPr>
        <w:t xml:space="preserve"> les résultats d’impact </w:t>
      </w:r>
      <w:r w:rsidR="000F247C">
        <w:rPr>
          <w:rFonts w:asciiTheme="minorHAnsi" w:hAnsiTheme="minorHAnsi"/>
          <w:sz w:val="22"/>
          <w:szCs w:val="24"/>
          <w:lang w:val="fr-BE"/>
        </w:rPr>
        <w:t xml:space="preserve">qu’eux </w:t>
      </w:r>
      <w:r w:rsidR="009F4872">
        <w:rPr>
          <w:rFonts w:asciiTheme="minorHAnsi" w:hAnsiTheme="minorHAnsi"/>
          <w:sz w:val="22"/>
          <w:szCs w:val="24"/>
          <w:lang w:val="fr-BE"/>
        </w:rPr>
        <w:t>observent régulièrement</w:t>
      </w:r>
      <w:r w:rsidR="000F247C">
        <w:rPr>
          <w:rFonts w:asciiTheme="minorHAnsi" w:hAnsiTheme="minorHAnsi"/>
          <w:sz w:val="22"/>
          <w:szCs w:val="24"/>
          <w:lang w:val="fr-BE"/>
        </w:rPr>
        <w:t xml:space="preserve"> quand ils sont sur le terrain.</w:t>
      </w:r>
      <w:r>
        <w:rPr>
          <w:rFonts w:asciiTheme="minorHAnsi" w:hAnsiTheme="minorHAnsi"/>
          <w:sz w:val="22"/>
          <w:szCs w:val="24"/>
          <w:lang w:val="fr-BE"/>
        </w:rPr>
        <w:t xml:space="preserve"> </w:t>
      </w:r>
      <w:r w:rsidR="000F247C">
        <w:rPr>
          <w:rFonts w:asciiTheme="minorHAnsi" w:hAnsiTheme="minorHAnsi"/>
          <w:sz w:val="22"/>
          <w:szCs w:val="24"/>
          <w:lang w:val="fr-BE"/>
        </w:rPr>
        <w:t xml:space="preserve">Les </w:t>
      </w:r>
      <w:r w:rsidR="008F6802">
        <w:rPr>
          <w:rFonts w:asciiTheme="minorHAnsi" w:hAnsiTheme="minorHAnsi"/>
          <w:sz w:val="22"/>
          <w:szCs w:val="24"/>
          <w:lang w:val="fr-BE"/>
        </w:rPr>
        <w:t xml:space="preserve">leçons qu’ils en tirent sur le plan de l’organisation des évaluations (cf. page précédente) sont évidemment importantes et l’UPAS en tiendra compte </w:t>
      </w:r>
      <w:r w:rsidR="000F247C">
        <w:rPr>
          <w:rFonts w:asciiTheme="minorHAnsi" w:hAnsiTheme="minorHAnsi"/>
          <w:sz w:val="22"/>
          <w:szCs w:val="24"/>
          <w:lang w:val="fr-BE"/>
        </w:rPr>
        <w:t>lors des prochaines évaluations</w:t>
      </w:r>
      <w:r w:rsidR="008F6802">
        <w:rPr>
          <w:rFonts w:asciiTheme="minorHAnsi" w:hAnsiTheme="minorHAnsi"/>
          <w:sz w:val="22"/>
          <w:szCs w:val="24"/>
          <w:lang w:val="fr-BE"/>
        </w:rPr>
        <w:t xml:space="preserve"> (tout en veillant néanmoins à ce que la prise en compte de ces leçons n’implique pas une augmentation trop importante des coûts).</w:t>
      </w:r>
    </w:p>
    <w:p w:rsidR="00F6586E" w:rsidRDefault="008F6802" w:rsidP="00EC7E38">
      <w:pPr>
        <w:ind w:firstLine="0"/>
        <w:rPr>
          <w:rFonts w:asciiTheme="minorHAnsi" w:hAnsiTheme="minorHAnsi"/>
          <w:sz w:val="22"/>
          <w:szCs w:val="24"/>
          <w:lang w:val="fr-BE"/>
        </w:rPr>
      </w:pPr>
      <w:r>
        <w:rPr>
          <w:rFonts w:asciiTheme="minorHAnsi" w:hAnsiTheme="minorHAnsi"/>
          <w:sz w:val="22"/>
          <w:szCs w:val="24"/>
          <w:lang w:val="fr-BE"/>
        </w:rPr>
        <w:t>Du point de vue de l’UPAS, il est néanmoins important d’analyser de façon ouverte l</w:t>
      </w:r>
      <w:r w:rsidR="001F31A5">
        <w:rPr>
          <w:rFonts w:asciiTheme="minorHAnsi" w:hAnsiTheme="minorHAnsi"/>
          <w:sz w:val="22"/>
          <w:szCs w:val="24"/>
          <w:lang w:val="fr-BE"/>
        </w:rPr>
        <w:t xml:space="preserve">es </w:t>
      </w:r>
      <w:r>
        <w:rPr>
          <w:rFonts w:asciiTheme="minorHAnsi" w:hAnsiTheme="minorHAnsi"/>
          <w:sz w:val="22"/>
          <w:szCs w:val="24"/>
          <w:lang w:val="fr-BE"/>
        </w:rPr>
        <w:t>conclusions</w:t>
      </w:r>
      <w:r w:rsidR="001F31A5">
        <w:rPr>
          <w:rFonts w:asciiTheme="minorHAnsi" w:hAnsiTheme="minorHAnsi"/>
          <w:sz w:val="22"/>
          <w:szCs w:val="24"/>
          <w:lang w:val="fr-BE"/>
        </w:rPr>
        <w:t xml:space="preserve"> </w:t>
      </w:r>
      <w:r>
        <w:rPr>
          <w:rFonts w:asciiTheme="minorHAnsi" w:hAnsiTheme="minorHAnsi"/>
          <w:sz w:val="22"/>
          <w:szCs w:val="24"/>
          <w:lang w:val="fr-BE"/>
        </w:rPr>
        <w:t>qui sont émises par le consultant</w:t>
      </w:r>
      <w:r w:rsidR="00923257">
        <w:rPr>
          <w:rFonts w:asciiTheme="minorHAnsi" w:hAnsiTheme="minorHAnsi"/>
          <w:sz w:val="22"/>
          <w:szCs w:val="24"/>
          <w:lang w:val="fr-BE"/>
        </w:rPr>
        <w:t xml:space="preserve"> afin d’en </w:t>
      </w:r>
      <w:r w:rsidR="00F6586E">
        <w:rPr>
          <w:rFonts w:asciiTheme="minorHAnsi" w:hAnsiTheme="minorHAnsi"/>
          <w:sz w:val="22"/>
          <w:szCs w:val="24"/>
          <w:lang w:val="fr-BE"/>
        </w:rPr>
        <w:t>tirer les conséquen</w:t>
      </w:r>
      <w:r w:rsidR="002A43DE">
        <w:rPr>
          <w:rFonts w:asciiTheme="minorHAnsi" w:hAnsiTheme="minorHAnsi"/>
          <w:sz w:val="22"/>
          <w:szCs w:val="24"/>
          <w:lang w:val="fr-BE"/>
        </w:rPr>
        <w:t xml:space="preserve">ces pour les programmes </w:t>
      </w:r>
      <w:r w:rsidR="00923257">
        <w:rPr>
          <w:rFonts w:asciiTheme="minorHAnsi" w:hAnsiTheme="minorHAnsi"/>
          <w:sz w:val="22"/>
          <w:szCs w:val="24"/>
          <w:lang w:val="fr-BE"/>
        </w:rPr>
        <w:t>à venir de l’association</w:t>
      </w:r>
      <w:r w:rsidR="002A43DE">
        <w:rPr>
          <w:rFonts w:asciiTheme="minorHAnsi" w:hAnsiTheme="minorHAnsi"/>
          <w:sz w:val="22"/>
          <w:szCs w:val="24"/>
          <w:lang w:val="fr-BE"/>
        </w:rPr>
        <w:t>, au Pérou et ailleurs.</w:t>
      </w:r>
      <w:r w:rsidR="00923257">
        <w:rPr>
          <w:rFonts w:asciiTheme="minorHAnsi" w:hAnsiTheme="minorHAnsi"/>
          <w:sz w:val="22"/>
          <w:szCs w:val="24"/>
          <w:lang w:val="fr-BE"/>
        </w:rPr>
        <w:t xml:space="preserve"> </w:t>
      </w:r>
      <w:r w:rsidR="000F247C">
        <w:rPr>
          <w:rFonts w:asciiTheme="minorHAnsi" w:hAnsiTheme="minorHAnsi"/>
          <w:sz w:val="22"/>
          <w:szCs w:val="24"/>
          <w:lang w:val="fr-BE"/>
        </w:rPr>
        <w:t xml:space="preserve">Ainsi, nous pouvons retenir au moins </w:t>
      </w:r>
      <w:r w:rsidR="00F213B6">
        <w:rPr>
          <w:rFonts w:asciiTheme="minorHAnsi" w:hAnsiTheme="minorHAnsi"/>
          <w:sz w:val="22"/>
          <w:szCs w:val="24"/>
          <w:lang w:val="fr-BE"/>
        </w:rPr>
        <w:t>4</w:t>
      </w:r>
      <w:r w:rsidR="009828BD">
        <w:rPr>
          <w:rFonts w:asciiTheme="minorHAnsi" w:hAnsiTheme="minorHAnsi"/>
          <w:sz w:val="22"/>
          <w:szCs w:val="24"/>
          <w:lang w:val="fr-BE"/>
        </w:rPr>
        <w:t xml:space="preserve"> </w:t>
      </w:r>
      <w:r w:rsidR="000F247C">
        <w:rPr>
          <w:rFonts w:asciiTheme="minorHAnsi" w:hAnsiTheme="minorHAnsi"/>
          <w:sz w:val="22"/>
          <w:szCs w:val="24"/>
          <w:lang w:val="fr-BE"/>
        </w:rPr>
        <w:t>leçons tiré</w:t>
      </w:r>
      <w:r w:rsidR="000E7E30">
        <w:rPr>
          <w:rFonts w:asciiTheme="minorHAnsi" w:hAnsiTheme="minorHAnsi"/>
          <w:sz w:val="22"/>
          <w:szCs w:val="24"/>
          <w:lang w:val="fr-BE"/>
        </w:rPr>
        <w:t>e</w:t>
      </w:r>
      <w:r w:rsidR="000F247C">
        <w:rPr>
          <w:rFonts w:asciiTheme="minorHAnsi" w:hAnsiTheme="minorHAnsi"/>
          <w:sz w:val="22"/>
          <w:szCs w:val="24"/>
          <w:lang w:val="fr-BE"/>
        </w:rPr>
        <w:t>s de cette évaluation</w:t>
      </w:r>
      <w:r w:rsidR="00923257">
        <w:rPr>
          <w:rFonts w:asciiTheme="minorHAnsi" w:hAnsiTheme="minorHAnsi"/>
          <w:sz w:val="22"/>
          <w:szCs w:val="24"/>
          <w:lang w:val="fr-BE"/>
        </w:rPr>
        <w:t xml:space="preserve"> (</w:t>
      </w:r>
      <w:r w:rsidR="00E83281">
        <w:rPr>
          <w:rFonts w:asciiTheme="minorHAnsi" w:hAnsiTheme="minorHAnsi"/>
          <w:sz w:val="22"/>
          <w:szCs w:val="24"/>
          <w:lang w:val="fr-BE"/>
        </w:rPr>
        <w:t>qui sont reliées les unes aux autres</w:t>
      </w:r>
      <w:r w:rsidR="00694DBB">
        <w:rPr>
          <w:rFonts w:asciiTheme="minorHAnsi" w:hAnsiTheme="minorHAnsi"/>
          <w:sz w:val="22"/>
          <w:szCs w:val="24"/>
          <w:lang w:val="fr-BE"/>
        </w:rPr>
        <w:t>)</w:t>
      </w:r>
      <w:r w:rsidR="000F247C">
        <w:rPr>
          <w:rFonts w:asciiTheme="minorHAnsi" w:hAnsiTheme="minorHAnsi"/>
          <w:sz w:val="22"/>
          <w:szCs w:val="24"/>
          <w:lang w:val="fr-BE"/>
        </w:rPr>
        <w:t xml:space="preserve"> que nous passons en revue </w:t>
      </w:r>
      <w:r w:rsidR="00923257">
        <w:rPr>
          <w:rFonts w:asciiTheme="minorHAnsi" w:hAnsiTheme="minorHAnsi"/>
          <w:sz w:val="22"/>
          <w:szCs w:val="24"/>
          <w:lang w:val="fr-BE"/>
        </w:rPr>
        <w:t xml:space="preserve">ci-après </w:t>
      </w:r>
      <w:r w:rsidR="000F247C">
        <w:rPr>
          <w:rFonts w:asciiTheme="minorHAnsi" w:hAnsiTheme="minorHAnsi"/>
          <w:sz w:val="22"/>
          <w:szCs w:val="24"/>
          <w:lang w:val="fr-BE"/>
        </w:rPr>
        <w:t>:</w:t>
      </w:r>
    </w:p>
    <w:p w:rsidR="000F247C" w:rsidRDefault="001A4785" w:rsidP="00156C07">
      <w:pPr>
        <w:pStyle w:val="Paragraphedeliste"/>
        <w:numPr>
          <w:ilvl w:val="0"/>
          <w:numId w:val="44"/>
        </w:numPr>
        <w:spacing w:after="120"/>
        <w:ind w:left="284" w:hanging="284"/>
        <w:contextualSpacing w:val="0"/>
        <w:rPr>
          <w:rFonts w:asciiTheme="minorHAnsi" w:hAnsiTheme="minorHAnsi"/>
          <w:b/>
          <w:sz w:val="22"/>
          <w:szCs w:val="24"/>
          <w:lang w:val="fr-BE"/>
        </w:rPr>
      </w:pPr>
      <w:r>
        <w:rPr>
          <w:rFonts w:asciiTheme="minorHAnsi" w:hAnsiTheme="minorHAnsi"/>
          <w:b/>
          <w:sz w:val="22"/>
          <w:szCs w:val="24"/>
          <w:lang w:val="fr-BE"/>
        </w:rPr>
        <w:t xml:space="preserve">L’approche </w:t>
      </w:r>
      <w:r w:rsidR="00923257">
        <w:rPr>
          <w:rFonts w:asciiTheme="minorHAnsi" w:hAnsiTheme="minorHAnsi"/>
          <w:b/>
          <w:sz w:val="22"/>
          <w:szCs w:val="24"/>
          <w:lang w:val="fr-BE"/>
        </w:rPr>
        <w:t>« </w:t>
      </w:r>
      <w:r w:rsidR="0039318C">
        <w:rPr>
          <w:rFonts w:asciiTheme="minorHAnsi" w:hAnsiTheme="minorHAnsi"/>
          <w:b/>
          <w:sz w:val="22"/>
          <w:szCs w:val="24"/>
          <w:lang w:val="fr-BE"/>
        </w:rPr>
        <w:t>chaîne</w:t>
      </w:r>
      <w:r>
        <w:rPr>
          <w:rFonts w:asciiTheme="minorHAnsi" w:hAnsiTheme="minorHAnsi"/>
          <w:b/>
          <w:sz w:val="22"/>
          <w:szCs w:val="24"/>
          <w:lang w:val="fr-BE"/>
        </w:rPr>
        <w:t>s</w:t>
      </w:r>
      <w:r w:rsidR="0039318C">
        <w:rPr>
          <w:rFonts w:asciiTheme="minorHAnsi" w:hAnsiTheme="minorHAnsi"/>
          <w:b/>
          <w:sz w:val="22"/>
          <w:szCs w:val="24"/>
          <w:lang w:val="fr-BE"/>
        </w:rPr>
        <w:t xml:space="preserve"> de valeur</w:t>
      </w:r>
      <w:r w:rsidR="00923257">
        <w:rPr>
          <w:rFonts w:asciiTheme="minorHAnsi" w:hAnsiTheme="minorHAnsi"/>
          <w:b/>
          <w:sz w:val="22"/>
          <w:szCs w:val="24"/>
          <w:lang w:val="fr-BE"/>
        </w:rPr>
        <w:t xml:space="preserve">s » et </w:t>
      </w:r>
      <w:r w:rsidR="00235BD7">
        <w:rPr>
          <w:rFonts w:asciiTheme="minorHAnsi" w:hAnsiTheme="minorHAnsi"/>
          <w:b/>
          <w:sz w:val="22"/>
          <w:szCs w:val="24"/>
          <w:lang w:val="fr-BE"/>
        </w:rPr>
        <w:t>l’</w:t>
      </w:r>
      <w:r w:rsidR="00C47F42">
        <w:rPr>
          <w:rFonts w:asciiTheme="minorHAnsi" w:hAnsiTheme="minorHAnsi"/>
          <w:b/>
          <w:sz w:val="22"/>
          <w:szCs w:val="24"/>
          <w:lang w:val="fr-BE"/>
        </w:rPr>
        <w:t>augmentation des revenus</w:t>
      </w:r>
    </w:p>
    <w:p w:rsidR="00D02580" w:rsidRDefault="001A4785" w:rsidP="0039318C">
      <w:pPr>
        <w:spacing w:after="120"/>
        <w:ind w:firstLine="0"/>
        <w:rPr>
          <w:rFonts w:asciiTheme="minorHAnsi" w:hAnsiTheme="minorHAnsi"/>
          <w:sz w:val="22"/>
          <w:szCs w:val="24"/>
          <w:lang w:val="fr-BE"/>
        </w:rPr>
      </w:pPr>
      <w:r>
        <w:rPr>
          <w:rFonts w:asciiTheme="minorHAnsi" w:hAnsiTheme="minorHAnsi"/>
          <w:sz w:val="22"/>
          <w:szCs w:val="24"/>
          <w:lang w:val="fr-BE"/>
        </w:rPr>
        <w:t xml:space="preserve">Nos programmes à Molino et Santa María del </w:t>
      </w:r>
      <w:r w:rsidR="00D559C8">
        <w:rPr>
          <w:rFonts w:asciiTheme="minorHAnsi" w:hAnsiTheme="minorHAnsi"/>
          <w:sz w:val="22"/>
          <w:szCs w:val="24"/>
          <w:lang w:val="fr-BE"/>
        </w:rPr>
        <w:t xml:space="preserve">Valle avaient pour </w:t>
      </w:r>
      <w:r w:rsidR="00923257">
        <w:rPr>
          <w:rFonts w:asciiTheme="minorHAnsi" w:hAnsiTheme="minorHAnsi"/>
          <w:sz w:val="22"/>
          <w:szCs w:val="24"/>
          <w:lang w:val="fr-BE"/>
        </w:rPr>
        <w:t xml:space="preserve">premier objectif </w:t>
      </w:r>
      <w:r w:rsidR="00D559C8">
        <w:rPr>
          <w:rFonts w:asciiTheme="minorHAnsi" w:hAnsiTheme="minorHAnsi"/>
          <w:sz w:val="22"/>
          <w:szCs w:val="24"/>
          <w:lang w:val="fr-BE"/>
        </w:rPr>
        <w:t>(OS1) l’augmentation d</w:t>
      </w:r>
      <w:r w:rsidR="00923257">
        <w:rPr>
          <w:rFonts w:asciiTheme="minorHAnsi" w:hAnsiTheme="minorHAnsi"/>
          <w:sz w:val="22"/>
          <w:szCs w:val="24"/>
          <w:lang w:val="fr-BE"/>
        </w:rPr>
        <w:t>u</w:t>
      </w:r>
      <w:r w:rsidR="00D559C8">
        <w:rPr>
          <w:rFonts w:asciiTheme="minorHAnsi" w:hAnsiTheme="minorHAnsi"/>
          <w:sz w:val="22"/>
          <w:szCs w:val="24"/>
          <w:lang w:val="fr-BE"/>
        </w:rPr>
        <w:t xml:space="preserve"> revenu des familles paysannes. Notre approche s’est centrée sur l’amélioration </w:t>
      </w:r>
      <w:r w:rsidR="00923257">
        <w:rPr>
          <w:rFonts w:asciiTheme="minorHAnsi" w:hAnsiTheme="minorHAnsi"/>
          <w:sz w:val="22"/>
          <w:szCs w:val="24"/>
          <w:lang w:val="fr-BE"/>
        </w:rPr>
        <w:t>des techniques de production</w:t>
      </w:r>
      <w:r w:rsidR="00D559C8">
        <w:rPr>
          <w:rFonts w:asciiTheme="minorHAnsi" w:hAnsiTheme="minorHAnsi"/>
          <w:sz w:val="22"/>
          <w:szCs w:val="24"/>
          <w:lang w:val="fr-BE"/>
        </w:rPr>
        <w:t xml:space="preserve"> </w:t>
      </w:r>
      <w:r w:rsidR="00F213B6">
        <w:rPr>
          <w:rFonts w:asciiTheme="minorHAnsi" w:hAnsiTheme="minorHAnsi"/>
          <w:sz w:val="22"/>
          <w:szCs w:val="24"/>
          <w:lang w:val="fr-BE"/>
        </w:rPr>
        <w:t>d’</w:t>
      </w:r>
      <w:r w:rsidR="00D559C8">
        <w:rPr>
          <w:rFonts w:asciiTheme="minorHAnsi" w:hAnsiTheme="minorHAnsi"/>
          <w:sz w:val="22"/>
          <w:szCs w:val="24"/>
          <w:lang w:val="fr-BE"/>
        </w:rPr>
        <w:t xml:space="preserve">une </w:t>
      </w:r>
      <w:r w:rsidR="00923257">
        <w:rPr>
          <w:rFonts w:asciiTheme="minorHAnsi" w:hAnsiTheme="minorHAnsi"/>
          <w:sz w:val="22"/>
          <w:szCs w:val="24"/>
          <w:lang w:val="fr-BE"/>
        </w:rPr>
        <w:t>activité</w:t>
      </w:r>
      <w:r w:rsidR="00D559C8">
        <w:rPr>
          <w:rFonts w:asciiTheme="minorHAnsi" w:hAnsiTheme="minorHAnsi"/>
          <w:sz w:val="22"/>
          <w:szCs w:val="24"/>
          <w:lang w:val="fr-BE"/>
        </w:rPr>
        <w:t xml:space="preserve"> choisie par la famille.</w:t>
      </w:r>
      <w:r w:rsidR="009E5E42">
        <w:rPr>
          <w:rFonts w:asciiTheme="minorHAnsi" w:hAnsiTheme="minorHAnsi"/>
          <w:sz w:val="22"/>
          <w:szCs w:val="24"/>
          <w:lang w:val="fr-BE"/>
        </w:rPr>
        <w:t xml:space="preserve"> </w:t>
      </w:r>
      <w:r w:rsidR="00923257">
        <w:rPr>
          <w:rFonts w:asciiTheme="minorHAnsi" w:hAnsiTheme="minorHAnsi"/>
          <w:sz w:val="22"/>
          <w:szCs w:val="24"/>
          <w:lang w:val="fr-BE"/>
        </w:rPr>
        <w:t>A</w:t>
      </w:r>
      <w:r w:rsidR="009E5E42">
        <w:rPr>
          <w:rFonts w:asciiTheme="minorHAnsi" w:hAnsiTheme="minorHAnsi"/>
          <w:sz w:val="22"/>
          <w:szCs w:val="24"/>
          <w:lang w:val="fr-BE"/>
        </w:rPr>
        <w:t xml:space="preserve">près 6 ans de mise en œuvre pour les projets grenadille, ovins, bovins ou cochons d’inde, </w:t>
      </w:r>
      <w:r w:rsidR="00923257">
        <w:rPr>
          <w:rFonts w:asciiTheme="minorHAnsi" w:hAnsiTheme="minorHAnsi"/>
          <w:sz w:val="22"/>
          <w:szCs w:val="24"/>
          <w:lang w:val="fr-BE"/>
        </w:rPr>
        <w:t>cette approche par filière</w:t>
      </w:r>
      <w:r w:rsidR="00F213B6">
        <w:rPr>
          <w:rFonts w:asciiTheme="minorHAnsi" w:hAnsiTheme="minorHAnsi"/>
          <w:sz w:val="22"/>
          <w:szCs w:val="24"/>
          <w:lang w:val="fr-BE"/>
        </w:rPr>
        <w:t>,</w:t>
      </w:r>
      <w:r w:rsidR="00923257">
        <w:rPr>
          <w:rFonts w:asciiTheme="minorHAnsi" w:hAnsiTheme="minorHAnsi"/>
          <w:sz w:val="22"/>
          <w:szCs w:val="24"/>
          <w:lang w:val="fr-BE"/>
        </w:rPr>
        <w:t xml:space="preserve"> qui </w:t>
      </w:r>
      <w:r w:rsidR="009E5E42">
        <w:rPr>
          <w:rFonts w:asciiTheme="minorHAnsi" w:hAnsiTheme="minorHAnsi"/>
          <w:sz w:val="22"/>
          <w:szCs w:val="24"/>
          <w:lang w:val="fr-BE"/>
        </w:rPr>
        <w:t>sembl</w:t>
      </w:r>
      <w:r w:rsidR="00923257">
        <w:rPr>
          <w:rFonts w:asciiTheme="minorHAnsi" w:hAnsiTheme="minorHAnsi"/>
          <w:sz w:val="22"/>
          <w:szCs w:val="24"/>
          <w:lang w:val="fr-BE"/>
        </w:rPr>
        <w:t>ait très porteuse</w:t>
      </w:r>
      <w:r w:rsidR="00F213B6">
        <w:rPr>
          <w:rFonts w:asciiTheme="minorHAnsi" w:hAnsiTheme="minorHAnsi"/>
          <w:sz w:val="22"/>
          <w:szCs w:val="24"/>
          <w:lang w:val="fr-BE"/>
        </w:rPr>
        <w:t>,</w:t>
      </w:r>
      <w:r w:rsidR="00923257">
        <w:rPr>
          <w:rFonts w:asciiTheme="minorHAnsi" w:hAnsiTheme="minorHAnsi"/>
          <w:sz w:val="22"/>
          <w:szCs w:val="24"/>
          <w:lang w:val="fr-BE"/>
        </w:rPr>
        <w:t xml:space="preserve"> montre</w:t>
      </w:r>
      <w:r w:rsidR="009E5E42">
        <w:rPr>
          <w:rFonts w:asciiTheme="minorHAnsi" w:hAnsiTheme="minorHAnsi"/>
          <w:sz w:val="22"/>
          <w:szCs w:val="24"/>
          <w:lang w:val="fr-BE"/>
        </w:rPr>
        <w:t xml:space="preserve"> </w:t>
      </w:r>
      <w:r w:rsidR="00923257">
        <w:rPr>
          <w:rFonts w:asciiTheme="minorHAnsi" w:hAnsiTheme="minorHAnsi"/>
          <w:sz w:val="22"/>
          <w:szCs w:val="24"/>
          <w:lang w:val="fr-BE"/>
        </w:rPr>
        <w:t xml:space="preserve">certaines </w:t>
      </w:r>
      <w:r w:rsidR="009E5E42">
        <w:rPr>
          <w:rFonts w:asciiTheme="minorHAnsi" w:hAnsiTheme="minorHAnsi"/>
          <w:sz w:val="22"/>
          <w:szCs w:val="24"/>
          <w:lang w:val="fr-BE"/>
        </w:rPr>
        <w:t>limites</w:t>
      </w:r>
      <w:r w:rsidR="00AD5C40">
        <w:rPr>
          <w:rFonts w:asciiTheme="minorHAnsi" w:hAnsiTheme="minorHAnsi"/>
          <w:sz w:val="22"/>
          <w:szCs w:val="24"/>
          <w:lang w:val="fr-BE"/>
        </w:rPr>
        <w:t> :</w:t>
      </w:r>
    </w:p>
    <w:p w:rsidR="006A68E3" w:rsidRDefault="00923257" w:rsidP="00156C07">
      <w:pPr>
        <w:pStyle w:val="Paragraphedeliste"/>
        <w:numPr>
          <w:ilvl w:val="0"/>
          <w:numId w:val="45"/>
        </w:numPr>
        <w:spacing w:after="120"/>
        <w:rPr>
          <w:rFonts w:asciiTheme="minorHAnsi" w:hAnsiTheme="minorHAnsi"/>
          <w:sz w:val="22"/>
          <w:szCs w:val="24"/>
          <w:lang w:val="fr-BE"/>
        </w:rPr>
      </w:pPr>
      <w:r w:rsidRPr="00156C07">
        <w:rPr>
          <w:rFonts w:asciiTheme="minorHAnsi" w:hAnsiTheme="minorHAnsi"/>
          <w:sz w:val="22"/>
          <w:szCs w:val="24"/>
          <w:lang w:val="fr-BE"/>
        </w:rPr>
        <w:lastRenderedPageBreak/>
        <w:t>A</w:t>
      </w:r>
      <w:r w:rsidR="009828BD" w:rsidRPr="00156C07">
        <w:rPr>
          <w:rFonts w:asciiTheme="minorHAnsi" w:hAnsiTheme="minorHAnsi"/>
          <w:sz w:val="22"/>
          <w:szCs w:val="24"/>
          <w:lang w:val="fr-BE"/>
        </w:rPr>
        <w:t>u niveau du renforcement des acteurs cl</w:t>
      </w:r>
      <w:r w:rsidRPr="00156C07">
        <w:rPr>
          <w:rFonts w:asciiTheme="minorHAnsi" w:hAnsiTheme="minorHAnsi"/>
          <w:sz w:val="22"/>
          <w:szCs w:val="24"/>
          <w:lang w:val="fr-BE"/>
        </w:rPr>
        <w:t>efs</w:t>
      </w:r>
      <w:r w:rsidR="009828BD" w:rsidRPr="00156C07">
        <w:rPr>
          <w:rFonts w:asciiTheme="minorHAnsi" w:hAnsiTheme="minorHAnsi"/>
          <w:sz w:val="22"/>
          <w:szCs w:val="24"/>
          <w:lang w:val="fr-BE"/>
        </w:rPr>
        <w:t>, nous voyons que nos programmes se sont</w:t>
      </w:r>
      <w:r w:rsidRPr="00156C07">
        <w:rPr>
          <w:rFonts w:asciiTheme="minorHAnsi" w:hAnsiTheme="minorHAnsi"/>
          <w:sz w:val="22"/>
          <w:szCs w:val="24"/>
          <w:lang w:val="fr-BE"/>
        </w:rPr>
        <w:t xml:space="preserve"> </w:t>
      </w:r>
      <w:r w:rsidR="009828BD" w:rsidRPr="00156C07">
        <w:rPr>
          <w:rFonts w:asciiTheme="minorHAnsi" w:hAnsiTheme="minorHAnsi"/>
          <w:sz w:val="22"/>
          <w:szCs w:val="24"/>
          <w:lang w:val="fr-BE"/>
        </w:rPr>
        <w:t>trop centrés sur le</w:t>
      </w:r>
      <w:r w:rsidRPr="00156C07">
        <w:rPr>
          <w:rFonts w:asciiTheme="minorHAnsi" w:hAnsiTheme="minorHAnsi"/>
          <w:sz w:val="22"/>
          <w:szCs w:val="24"/>
          <w:lang w:val="fr-BE"/>
        </w:rPr>
        <w:t>s</w:t>
      </w:r>
      <w:r w:rsidR="009828BD" w:rsidRPr="00156C07">
        <w:rPr>
          <w:rFonts w:asciiTheme="minorHAnsi" w:hAnsiTheme="minorHAnsi"/>
          <w:sz w:val="22"/>
          <w:szCs w:val="24"/>
          <w:lang w:val="fr-BE"/>
        </w:rPr>
        <w:t xml:space="preserve"> producteur et </w:t>
      </w:r>
      <w:r w:rsidRPr="00156C07">
        <w:rPr>
          <w:rFonts w:asciiTheme="minorHAnsi" w:hAnsiTheme="minorHAnsi"/>
          <w:sz w:val="22"/>
          <w:szCs w:val="24"/>
          <w:lang w:val="fr-BE"/>
        </w:rPr>
        <w:t>pas assez</w:t>
      </w:r>
      <w:r w:rsidR="009828BD" w:rsidRPr="00156C07">
        <w:rPr>
          <w:rFonts w:asciiTheme="minorHAnsi" w:hAnsiTheme="minorHAnsi"/>
          <w:sz w:val="22"/>
          <w:szCs w:val="24"/>
          <w:lang w:val="fr-BE"/>
        </w:rPr>
        <w:t xml:space="preserve"> sur les autres acteurs de la chaîne</w:t>
      </w:r>
      <w:r w:rsidRPr="00156C07">
        <w:rPr>
          <w:rFonts w:asciiTheme="minorHAnsi" w:hAnsiTheme="minorHAnsi"/>
          <w:sz w:val="22"/>
          <w:szCs w:val="24"/>
          <w:lang w:val="fr-BE"/>
        </w:rPr>
        <w:t xml:space="preserve"> : </w:t>
      </w:r>
      <w:r w:rsidR="009828BD" w:rsidRPr="00156C07">
        <w:rPr>
          <w:rFonts w:asciiTheme="minorHAnsi" w:hAnsiTheme="minorHAnsi"/>
          <w:sz w:val="22"/>
          <w:szCs w:val="24"/>
          <w:lang w:val="fr-BE"/>
        </w:rPr>
        <w:t xml:space="preserve">transformateurs, intermédiaires, </w:t>
      </w:r>
      <w:r w:rsidR="00C47F42" w:rsidRPr="00156C07">
        <w:rPr>
          <w:rFonts w:asciiTheme="minorHAnsi" w:hAnsiTheme="minorHAnsi"/>
          <w:sz w:val="22"/>
          <w:szCs w:val="24"/>
          <w:lang w:val="fr-BE"/>
        </w:rPr>
        <w:t xml:space="preserve">marchés, </w:t>
      </w:r>
      <w:r w:rsidR="009828BD" w:rsidRPr="00156C07">
        <w:rPr>
          <w:rFonts w:asciiTheme="minorHAnsi" w:hAnsiTheme="minorHAnsi"/>
          <w:sz w:val="22"/>
          <w:szCs w:val="24"/>
          <w:lang w:val="fr-BE"/>
        </w:rPr>
        <w:t>consommateurs</w:t>
      </w:r>
      <w:r w:rsidR="00F213B6">
        <w:rPr>
          <w:rFonts w:asciiTheme="minorHAnsi" w:hAnsiTheme="minorHAnsi"/>
          <w:sz w:val="22"/>
          <w:szCs w:val="24"/>
          <w:lang w:val="fr-BE"/>
        </w:rPr>
        <w:t>..</w:t>
      </w:r>
      <w:r w:rsidR="009828BD" w:rsidRPr="00156C07">
        <w:rPr>
          <w:rFonts w:asciiTheme="minorHAnsi" w:hAnsiTheme="minorHAnsi"/>
          <w:sz w:val="22"/>
          <w:szCs w:val="24"/>
          <w:lang w:val="fr-BE"/>
        </w:rPr>
        <w:t xml:space="preserve">. </w:t>
      </w:r>
      <w:r w:rsidRPr="00156C07">
        <w:rPr>
          <w:rFonts w:asciiTheme="minorHAnsi" w:hAnsiTheme="minorHAnsi"/>
          <w:sz w:val="22"/>
          <w:szCs w:val="24"/>
          <w:lang w:val="fr-BE"/>
        </w:rPr>
        <w:t>Il s’agit d’une limitatio</w:t>
      </w:r>
      <w:r w:rsidR="006A68E3" w:rsidRPr="00156C07">
        <w:rPr>
          <w:rFonts w:asciiTheme="minorHAnsi" w:hAnsiTheme="minorHAnsi"/>
          <w:sz w:val="22"/>
          <w:szCs w:val="24"/>
          <w:lang w:val="fr-BE"/>
        </w:rPr>
        <w:t xml:space="preserve">n inhérente à l’approche </w:t>
      </w:r>
      <w:r w:rsidRPr="00156C07">
        <w:rPr>
          <w:rFonts w:asciiTheme="minorHAnsi" w:hAnsiTheme="minorHAnsi"/>
          <w:sz w:val="22"/>
          <w:szCs w:val="24"/>
          <w:lang w:val="fr-BE"/>
        </w:rPr>
        <w:t xml:space="preserve">d’Iles de Paix qui </w:t>
      </w:r>
      <w:r w:rsidR="006A68E3" w:rsidRPr="00156C07">
        <w:rPr>
          <w:rFonts w:asciiTheme="minorHAnsi" w:hAnsiTheme="minorHAnsi"/>
          <w:sz w:val="22"/>
          <w:szCs w:val="24"/>
          <w:lang w:val="fr-BE"/>
        </w:rPr>
        <w:t>focalise son travail au niveau local</w:t>
      </w:r>
      <w:r w:rsidRPr="00156C07">
        <w:rPr>
          <w:rFonts w:asciiTheme="minorHAnsi" w:hAnsiTheme="minorHAnsi"/>
          <w:sz w:val="22"/>
          <w:szCs w:val="24"/>
          <w:lang w:val="fr-BE"/>
        </w:rPr>
        <w:t xml:space="preserve">. </w:t>
      </w:r>
    </w:p>
    <w:p w:rsidR="00AD5C40" w:rsidRDefault="006A68E3" w:rsidP="00F213B6">
      <w:pPr>
        <w:pStyle w:val="Paragraphedeliste"/>
        <w:shd w:val="clear" w:color="auto" w:fill="DBE5F1" w:themeFill="accent1" w:themeFillTint="33"/>
        <w:spacing w:after="120"/>
        <w:ind w:firstLine="0"/>
        <w:rPr>
          <w:rFonts w:asciiTheme="minorHAnsi" w:hAnsiTheme="minorHAnsi"/>
          <w:sz w:val="22"/>
          <w:szCs w:val="24"/>
          <w:lang w:val="fr-BE"/>
        </w:rPr>
      </w:pPr>
      <w:r w:rsidRPr="006A68E3">
        <w:rPr>
          <w:rFonts w:asciiTheme="minorHAnsi" w:hAnsiTheme="minorHAnsi"/>
          <w:sz w:val="22"/>
          <w:szCs w:val="24"/>
          <w:lang w:val="fr-BE"/>
        </w:rPr>
        <w:sym w:font="Wingdings" w:char="F0E0"/>
      </w:r>
      <w:r>
        <w:rPr>
          <w:rFonts w:asciiTheme="minorHAnsi" w:hAnsiTheme="minorHAnsi"/>
          <w:sz w:val="22"/>
          <w:szCs w:val="24"/>
          <w:lang w:val="fr-BE"/>
        </w:rPr>
        <w:t xml:space="preserve"> Dès lors que l’on vise le renforcement d’une filière, il semble donc indispensable de sortir du niveau local pour accorder une attention à l’ensemble des acteurs de cette filière.</w:t>
      </w:r>
    </w:p>
    <w:p w:rsidR="006A68E3" w:rsidRDefault="00C47F42" w:rsidP="00156C07">
      <w:pPr>
        <w:pStyle w:val="Paragraphedeliste"/>
        <w:numPr>
          <w:ilvl w:val="0"/>
          <w:numId w:val="45"/>
        </w:numPr>
        <w:spacing w:after="120"/>
        <w:rPr>
          <w:rFonts w:asciiTheme="minorHAnsi" w:hAnsiTheme="minorHAnsi"/>
          <w:sz w:val="22"/>
          <w:szCs w:val="24"/>
          <w:lang w:val="fr-BE"/>
        </w:rPr>
      </w:pPr>
      <w:r w:rsidRPr="00156C07">
        <w:rPr>
          <w:rFonts w:asciiTheme="minorHAnsi" w:hAnsiTheme="minorHAnsi"/>
          <w:sz w:val="22"/>
          <w:szCs w:val="24"/>
          <w:lang w:val="fr-BE"/>
        </w:rPr>
        <w:t xml:space="preserve">De même, l’organisation des producteurs autour d’associations </w:t>
      </w:r>
      <w:r w:rsidR="00AD5C40" w:rsidRPr="00156C07">
        <w:rPr>
          <w:rFonts w:asciiTheme="minorHAnsi" w:hAnsiTheme="minorHAnsi"/>
          <w:sz w:val="22"/>
          <w:szCs w:val="24"/>
          <w:lang w:val="fr-BE"/>
        </w:rPr>
        <w:t>à vocation commerciale a rencontré de nombreuses limitations ce qui n’a pas permis de mettre en place des structure fortes et bien organisées</w:t>
      </w:r>
      <w:r w:rsidRPr="00156C07">
        <w:rPr>
          <w:rFonts w:asciiTheme="minorHAnsi" w:hAnsiTheme="minorHAnsi"/>
          <w:sz w:val="22"/>
          <w:szCs w:val="24"/>
          <w:lang w:val="fr-BE"/>
        </w:rPr>
        <w:t xml:space="preserve">. Force est de constater que les dynamiques sociales et communautaires ne s’amorcent pas </w:t>
      </w:r>
      <w:r w:rsidR="00AD5C40">
        <w:rPr>
          <w:rFonts w:asciiTheme="minorHAnsi" w:hAnsiTheme="minorHAnsi"/>
          <w:sz w:val="22"/>
          <w:szCs w:val="24"/>
          <w:lang w:val="fr-BE"/>
        </w:rPr>
        <w:t>spontanément</w:t>
      </w:r>
      <w:r w:rsidRPr="00156C07">
        <w:rPr>
          <w:rFonts w:asciiTheme="minorHAnsi" w:hAnsiTheme="minorHAnsi"/>
          <w:sz w:val="22"/>
          <w:szCs w:val="24"/>
          <w:lang w:val="fr-BE"/>
        </w:rPr>
        <w:t xml:space="preserve"> </w:t>
      </w:r>
      <w:r w:rsidR="00423864" w:rsidRPr="00156C07">
        <w:rPr>
          <w:rFonts w:asciiTheme="minorHAnsi" w:hAnsiTheme="minorHAnsi"/>
          <w:sz w:val="22"/>
          <w:szCs w:val="24"/>
          <w:lang w:val="fr-BE"/>
        </w:rPr>
        <w:t>quand elles ont</w:t>
      </w:r>
      <w:r w:rsidRPr="00156C07">
        <w:rPr>
          <w:rFonts w:asciiTheme="minorHAnsi" w:hAnsiTheme="minorHAnsi"/>
          <w:sz w:val="22"/>
          <w:szCs w:val="24"/>
          <w:lang w:val="fr-BE"/>
        </w:rPr>
        <w:t xml:space="preserve"> un</w:t>
      </w:r>
      <w:r w:rsidR="00F213B6">
        <w:rPr>
          <w:rFonts w:asciiTheme="minorHAnsi" w:hAnsiTheme="minorHAnsi"/>
          <w:sz w:val="22"/>
          <w:szCs w:val="24"/>
          <w:lang w:val="fr-BE"/>
        </w:rPr>
        <w:t>iquement un</w:t>
      </w:r>
      <w:r w:rsidRPr="00156C07">
        <w:rPr>
          <w:rFonts w:asciiTheme="minorHAnsi" w:hAnsiTheme="minorHAnsi"/>
          <w:sz w:val="22"/>
          <w:szCs w:val="24"/>
          <w:lang w:val="fr-BE"/>
        </w:rPr>
        <w:t xml:space="preserve"> </w:t>
      </w:r>
      <w:r w:rsidR="00423864" w:rsidRPr="00156C07">
        <w:rPr>
          <w:rFonts w:asciiTheme="minorHAnsi" w:hAnsiTheme="minorHAnsi"/>
          <w:sz w:val="22"/>
          <w:szCs w:val="24"/>
          <w:lang w:val="fr-BE"/>
        </w:rPr>
        <w:t>but</w:t>
      </w:r>
      <w:r w:rsidRPr="00156C07">
        <w:rPr>
          <w:rFonts w:asciiTheme="minorHAnsi" w:hAnsiTheme="minorHAnsi"/>
          <w:sz w:val="22"/>
          <w:szCs w:val="24"/>
          <w:lang w:val="fr-BE"/>
        </w:rPr>
        <w:t xml:space="preserve"> économique</w:t>
      </w:r>
      <w:r w:rsidR="00AD5C40" w:rsidRPr="00156C07">
        <w:rPr>
          <w:rFonts w:asciiTheme="minorHAnsi" w:hAnsiTheme="minorHAnsi"/>
          <w:sz w:val="22"/>
          <w:szCs w:val="24"/>
          <w:lang w:val="fr-BE"/>
        </w:rPr>
        <w:t>, notamment du fait des conflits et du manque de confiance qui existe souvent entre les membres des communautés lorsqu’il s’agit de mettre des intérêts financiers en commun.</w:t>
      </w:r>
    </w:p>
    <w:p w:rsidR="00AD5C40" w:rsidRPr="00156C07" w:rsidRDefault="006A68E3" w:rsidP="00F213B6">
      <w:pPr>
        <w:pStyle w:val="Paragraphedeliste"/>
        <w:shd w:val="clear" w:color="auto" w:fill="DBE5F1" w:themeFill="accent1" w:themeFillTint="33"/>
        <w:spacing w:after="120"/>
        <w:ind w:firstLine="0"/>
        <w:rPr>
          <w:rFonts w:asciiTheme="minorHAnsi" w:hAnsiTheme="minorHAnsi"/>
          <w:sz w:val="22"/>
          <w:szCs w:val="24"/>
          <w:lang w:val="fr-BE"/>
        </w:rPr>
      </w:pPr>
      <w:r w:rsidRPr="006A68E3">
        <w:rPr>
          <w:rFonts w:asciiTheme="minorHAnsi" w:hAnsiTheme="minorHAnsi"/>
          <w:sz w:val="22"/>
          <w:szCs w:val="24"/>
          <w:lang w:val="fr-BE"/>
        </w:rPr>
        <w:sym w:font="Wingdings" w:char="F0E0"/>
      </w:r>
      <w:r>
        <w:rPr>
          <w:rFonts w:asciiTheme="minorHAnsi" w:hAnsiTheme="minorHAnsi"/>
          <w:sz w:val="22"/>
          <w:szCs w:val="24"/>
          <w:lang w:val="fr-BE"/>
        </w:rPr>
        <w:t xml:space="preserve"> Sur base de cette observation, </w:t>
      </w:r>
      <w:r w:rsidR="00F213B6">
        <w:rPr>
          <w:rFonts w:asciiTheme="minorHAnsi" w:hAnsiTheme="minorHAnsi"/>
          <w:sz w:val="22"/>
          <w:szCs w:val="24"/>
          <w:lang w:val="fr-BE"/>
        </w:rPr>
        <w:t>nous observons</w:t>
      </w:r>
      <w:r>
        <w:rPr>
          <w:rFonts w:asciiTheme="minorHAnsi" w:hAnsiTheme="minorHAnsi"/>
          <w:sz w:val="22"/>
          <w:szCs w:val="24"/>
          <w:lang w:val="fr-BE"/>
        </w:rPr>
        <w:t xml:space="preserve"> que le travail de renforcement des organisations de producteurs devrait commencer très tôt</w:t>
      </w:r>
      <w:r w:rsidR="00F213B6">
        <w:rPr>
          <w:rFonts w:asciiTheme="minorHAnsi" w:hAnsiTheme="minorHAnsi"/>
          <w:sz w:val="22"/>
          <w:szCs w:val="24"/>
          <w:lang w:val="fr-BE"/>
        </w:rPr>
        <w:t>,</w:t>
      </w:r>
      <w:r>
        <w:rPr>
          <w:rFonts w:asciiTheme="minorHAnsi" w:hAnsiTheme="minorHAnsi"/>
          <w:sz w:val="22"/>
          <w:szCs w:val="24"/>
          <w:lang w:val="fr-BE"/>
        </w:rPr>
        <w:t xml:space="preserve"> au niveau communautaire</w:t>
      </w:r>
      <w:r w:rsidR="00F213B6">
        <w:rPr>
          <w:rFonts w:asciiTheme="minorHAnsi" w:hAnsiTheme="minorHAnsi"/>
          <w:sz w:val="22"/>
          <w:szCs w:val="24"/>
          <w:lang w:val="fr-BE"/>
        </w:rPr>
        <w:t>,</w:t>
      </w:r>
      <w:r>
        <w:rPr>
          <w:rFonts w:asciiTheme="minorHAnsi" w:hAnsiTheme="minorHAnsi"/>
          <w:sz w:val="22"/>
          <w:szCs w:val="24"/>
          <w:lang w:val="fr-BE"/>
        </w:rPr>
        <w:t xml:space="preserve"> pour amener les populations à s’intéresser petit à petit à la vie associative et à lui en montrer les avantages.</w:t>
      </w:r>
    </w:p>
    <w:p w:rsidR="006A68E3" w:rsidRDefault="00AD5C40" w:rsidP="00156C07">
      <w:pPr>
        <w:pStyle w:val="Paragraphedeliste"/>
        <w:numPr>
          <w:ilvl w:val="0"/>
          <w:numId w:val="45"/>
        </w:numPr>
        <w:spacing w:after="120"/>
        <w:rPr>
          <w:rFonts w:asciiTheme="minorHAnsi" w:hAnsiTheme="minorHAnsi"/>
          <w:sz w:val="22"/>
          <w:szCs w:val="24"/>
          <w:lang w:val="fr-BE"/>
        </w:rPr>
      </w:pPr>
      <w:r>
        <w:rPr>
          <w:rFonts w:asciiTheme="minorHAnsi" w:hAnsiTheme="minorHAnsi"/>
          <w:sz w:val="22"/>
          <w:szCs w:val="24"/>
          <w:lang w:val="fr-BE"/>
        </w:rPr>
        <w:t>M</w:t>
      </w:r>
      <w:r w:rsidR="00D02580" w:rsidRPr="00156C07">
        <w:rPr>
          <w:rFonts w:asciiTheme="minorHAnsi" w:hAnsiTheme="minorHAnsi"/>
          <w:sz w:val="22"/>
          <w:szCs w:val="24"/>
          <w:lang w:val="fr-BE"/>
        </w:rPr>
        <w:t xml:space="preserve">ême </w:t>
      </w:r>
      <w:r>
        <w:rPr>
          <w:rFonts w:asciiTheme="minorHAnsi" w:hAnsiTheme="minorHAnsi"/>
          <w:sz w:val="22"/>
          <w:szCs w:val="24"/>
          <w:lang w:val="fr-BE"/>
        </w:rPr>
        <w:t>lorsque</w:t>
      </w:r>
      <w:r w:rsidR="00D02580" w:rsidRPr="00156C07">
        <w:rPr>
          <w:rFonts w:asciiTheme="minorHAnsi" w:hAnsiTheme="minorHAnsi"/>
          <w:sz w:val="22"/>
          <w:szCs w:val="24"/>
          <w:lang w:val="fr-BE"/>
        </w:rPr>
        <w:t xml:space="preserve"> </w:t>
      </w:r>
      <w:r>
        <w:rPr>
          <w:rFonts w:asciiTheme="minorHAnsi" w:hAnsiTheme="minorHAnsi"/>
          <w:sz w:val="22"/>
          <w:szCs w:val="24"/>
          <w:lang w:val="fr-BE"/>
        </w:rPr>
        <w:t>le</w:t>
      </w:r>
      <w:r w:rsidR="00D02580" w:rsidRPr="00156C07">
        <w:rPr>
          <w:rFonts w:asciiTheme="minorHAnsi" w:hAnsiTheme="minorHAnsi"/>
          <w:sz w:val="22"/>
          <w:szCs w:val="24"/>
          <w:lang w:val="fr-BE"/>
        </w:rPr>
        <w:t xml:space="preserve">s revenus </w:t>
      </w:r>
      <w:r>
        <w:rPr>
          <w:rFonts w:asciiTheme="minorHAnsi" w:hAnsiTheme="minorHAnsi"/>
          <w:sz w:val="22"/>
          <w:szCs w:val="24"/>
          <w:lang w:val="fr-BE"/>
        </w:rPr>
        <w:t>des familles</w:t>
      </w:r>
      <w:r w:rsidR="00D02580" w:rsidRPr="00156C07">
        <w:rPr>
          <w:rFonts w:asciiTheme="minorHAnsi" w:hAnsiTheme="minorHAnsi"/>
          <w:sz w:val="22"/>
          <w:szCs w:val="24"/>
          <w:lang w:val="fr-BE"/>
        </w:rPr>
        <w:t xml:space="preserve"> augmentent, </w:t>
      </w:r>
      <w:r>
        <w:rPr>
          <w:rFonts w:asciiTheme="minorHAnsi" w:hAnsiTheme="minorHAnsi"/>
          <w:sz w:val="22"/>
          <w:szCs w:val="24"/>
          <w:lang w:val="fr-BE"/>
        </w:rPr>
        <w:t xml:space="preserve">on observe que </w:t>
      </w:r>
      <w:r w:rsidR="00D02580" w:rsidRPr="00156C07">
        <w:rPr>
          <w:rFonts w:asciiTheme="minorHAnsi" w:hAnsiTheme="minorHAnsi"/>
          <w:sz w:val="22"/>
          <w:szCs w:val="24"/>
          <w:lang w:val="fr-BE"/>
        </w:rPr>
        <w:t>les conditions de vie de</w:t>
      </w:r>
      <w:r>
        <w:rPr>
          <w:rFonts w:asciiTheme="minorHAnsi" w:hAnsiTheme="minorHAnsi"/>
          <w:sz w:val="22"/>
          <w:szCs w:val="24"/>
          <w:lang w:val="fr-BE"/>
        </w:rPr>
        <w:t>s</w:t>
      </w:r>
      <w:r w:rsidR="00D02580" w:rsidRPr="00156C07">
        <w:rPr>
          <w:rFonts w:asciiTheme="minorHAnsi" w:hAnsiTheme="minorHAnsi"/>
          <w:sz w:val="22"/>
          <w:szCs w:val="24"/>
          <w:lang w:val="fr-BE"/>
        </w:rPr>
        <w:t xml:space="preserve"> famille</w:t>
      </w:r>
      <w:r>
        <w:rPr>
          <w:rFonts w:asciiTheme="minorHAnsi" w:hAnsiTheme="minorHAnsi"/>
          <w:sz w:val="22"/>
          <w:szCs w:val="24"/>
          <w:lang w:val="fr-BE"/>
        </w:rPr>
        <w:t>s</w:t>
      </w:r>
      <w:r w:rsidR="00D02580" w:rsidRPr="00156C07">
        <w:rPr>
          <w:rFonts w:asciiTheme="minorHAnsi" w:hAnsiTheme="minorHAnsi"/>
          <w:sz w:val="22"/>
          <w:szCs w:val="24"/>
          <w:lang w:val="fr-BE"/>
        </w:rPr>
        <w:t xml:space="preserve"> change</w:t>
      </w:r>
      <w:r w:rsidR="000E7E30">
        <w:rPr>
          <w:rFonts w:asciiTheme="minorHAnsi" w:hAnsiTheme="minorHAnsi"/>
          <w:sz w:val="22"/>
          <w:szCs w:val="24"/>
          <w:lang w:val="fr-BE"/>
        </w:rPr>
        <w:t>nt</w:t>
      </w:r>
      <w:r w:rsidR="00D02580" w:rsidRPr="00156C07">
        <w:rPr>
          <w:rFonts w:asciiTheme="minorHAnsi" w:hAnsiTheme="minorHAnsi"/>
          <w:sz w:val="22"/>
          <w:szCs w:val="24"/>
          <w:lang w:val="fr-BE"/>
        </w:rPr>
        <w:t xml:space="preserve"> </w:t>
      </w:r>
      <w:r>
        <w:rPr>
          <w:rFonts w:asciiTheme="minorHAnsi" w:hAnsiTheme="minorHAnsi"/>
          <w:sz w:val="22"/>
          <w:szCs w:val="24"/>
          <w:lang w:val="fr-BE"/>
        </w:rPr>
        <w:t xml:space="preserve">relativement </w:t>
      </w:r>
      <w:r w:rsidR="00D02580" w:rsidRPr="00156C07">
        <w:rPr>
          <w:rFonts w:asciiTheme="minorHAnsi" w:hAnsiTheme="minorHAnsi"/>
          <w:sz w:val="22"/>
          <w:szCs w:val="24"/>
          <w:lang w:val="fr-BE"/>
        </w:rPr>
        <w:t>peu</w:t>
      </w:r>
      <w:r w:rsidR="002A43DE" w:rsidRPr="00156C07">
        <w:rPr>
          <w:rFonts w:asciiTheme="minorHAnsi" w:hAnsiTheme="minorHAnsi"/>
          <w:sz w:val="22"/>
          <w:szCs w:val="24"/>
          <w:lang w:val="fr-BE"/>
        </w:rPr>
        <w:t xml:space="preserve">. </w:t>
      </w:r>
      <w:r>
        <w:rPr>
          <w:rFonts w:asciiTheme="minorHAnsi" w:hAnsiTheme="minorHAnsi"/>
          <w:sz w:val="22"/>
          <w:szCs w:val="24"/>
          <w:lang w:val="fr-BE"/>
        </w:rPr>
        <w:t xml:space="preserve">Par contre, </w:t>
      </w:r>
      <w:r w:rsidR="002A43DE" w:rsidRPr="00156C07">
        <w:rPr>
          <w:rFonts w:asciiTheme="minorHAnsi" w:hAnsiTheme="minorHAnsi"/>
          <w:sz w:val="22"/>
          <w:szCs w:val="24"/>
          <w:lang w:val="fr-BE"/>
        </w:rPr>
        <w:t xml:space="preserve">dans les cas où </w:t>
      </w:r>
      <w:r>
        <w:rPr>
          <w:rFonts w:asciiTheme="minorHAnsi" w:hAnsiTheme="minorHAnsi"/>
          <w:sz w:val="22"/>
          <w:szCs w:val="24"/>
          <w:lang w:val="fr-BE"/>
        </w:rPr>
        <w:t xml:space="preserve">les familles de producteurs ont également bénéficié d’une amélioration de l’accès à l’eau potable et d’un renforcement plus général de </w:t>
      </w:r>
      <w:proofErr w:type="gramStart"/>
      <w:r>
        <w:rPr>
          <w:rFonts w:asciiTheme="minorHAnsi" w:hAnsiTheme="minorHAnsi"/>
          <w:sz w:val="22"/>
          <w:szCs w:val="24"/>
          <w:lang w:val="fr-BE"/>
        </w:rPr>
        <w:t>leur capacités</w:t>
      </w:r>
      <w:proofErr w:type="gramEnd"/>
      <w:r>
        <w:rPr>
          <w:rFonts w:asciiTheme="minorHAnsi" w:hAnsiTheme="minorHAnsi"/>
          <w:sz w:val="22"/>
          <w:szCs w:val="24"/>
          <w:lang w:val="fr-BE"/>
        </w:rPr>
        <w:t xml:space="preserve">, </w:t>
      </w:r>
      <w:r w:rsidR="002A43DE" w:rsidRPr="00156C07">
        <w:rPr>
          <w:rFonts w:asciiTheme="minorHAnsi" w:hAnsiTheme="minorHAnsi"/>
          <w:sz w:val="22"/>
          <w:szCs w:val="24"/>
          <w:lang w:val="fr-BE"/>
        </w:rPr>
        <w:t xml:space="preserve">les impacts </w:t>
      </w:r>
      <w:r w:rsidR="006A68E3">
        <w:rPr>
          <w:rFonts w:asciiTheme="minorHAnsi" w:hAnsiTheme="minorHAnsi"/>
          <w:sz w:val="22"/>
          <w:szCs w:val="24"/>
          <w:lang w:val="fr-BE"/>
        </w:rPr>
        <w:t xml:space="preserve">sur les conditions de vie </w:t>
      </w:r>
      <w:r w:rsidR="002A43DE" w:rsidRPr="00156C07">
        <w:rPr>
          <w:rFonts w:asciiTheme="minorHAnsi" w:hAnsiTheme="minorHAnsi"/>
          <w:sz w:val="22"/>
          <w:szCs w:val="24"/>
          <w:lang w:val="fr-BE"/>
        </w:rPr>
        <w:t xml:space="preserve">ont été </w:t>
      </w:r>
      <w:r w:rsidR="006A68E3">
        <w:rPr>
          <w:rFonts w:asciiTheme="minorHAnsi" w:hAnsiTheme="minorHAnsi"/>
          <w:sz w:val="22"/>
          <w:szCs w:val="24"/>
          <w:lang w:val="fr-BE"/>
        </w:rPr>
        <w:t>nettement plus visibles</w:t>
      </w:r>
      <w:r w:rsidR="002A43DE" w:rsidRPr="00156C07">
        <w:rPr>
          <w:rFonts w:asciiTheme="minorHAnsi" w:hAnsiTheme="minorHAnsi"/>
          <w:sz w:val="22"/>
          <w:szCs w:val="24"/>
          <w:lang w:val="fr-BE"/>
        </w:rPr>
        <w:t>.</w:t>
      </w:r>
    </w:p>
    <w:p w:rsidR="006A68E3" w:rsidRPr="00156C07" w:rsidRDefault="006A68E3" w:rsidP="00F213B6">
      <w:pPr>
        <w:pStyle w:val="Paragraphedeliste"/>
        <w:shd w:val="clear" w:color="auto" w:fill="DBE5F1" w:themeFill="accent1" w:themeFillTint="33"/>
        <w:spacing w:after="120"/>
        <w:ind w:firstLine="0"/>
        <w:rPr>
          <w:rFonts w:asciiTheme="minorHAnsi" w:hAnsiTheme="minorHAnsi"/>
          <w:sz w:val="22"/>
          <w:szCs w:val="24"/>
          <w:lang w:val="fr-BE"/>
        </w:rPr>
      </w:pPr>
      <w:r w:rsidRPr="006A68E3">
        <w:rPr>
          <w:rFonts w:asciiTheme="minorHAnsi" w:hAnsiTheme="minorHAnsi"/>
          <w:sz w:val="22"/>
          <w:szCs w:val="24"/>
          <w:lang w:val="fr-BE"/>
        </w:rPr>
        <w:sym w:font="Wingdings" w:char="F0E0"/>
      </w:r>
      <w:r>
        <w:rPr>
          <w:rFonts w:asciiTheme="minorHAnsi" w:hAnsiTheme="minorHAnsi"/>
          <w:sz w:val="22"/>
          <w:szCs w:val="24"/>
          <w:lang w:val="fr-BE"/>
        </w:rPr>
        <w:t xml:space="preserve"> Dans les programmes AFD-AR à venir, il est important de ne pas se focaliser unique</w:t>
      </w:r>
      <w:r w:rsidR="0019072D">
        <w:rPr>
          <w:rFonts w:asciiTheme="minorHAnsi" w:hAnsiTheme="minorHAnsi"/>
          <w:sz w:val="22"/>
          <w:szCs w:val="24"/>
          <w:lang w:val="fr-BE"/>
        </w:rPr>
        <w:t xml:space="preserve">ment sur les aspects « production et </w:t>
      </w:r>
      <w:r>
        <w:rPr>
          <w:rFonts w:asciiTheme="minorHAnsi" w:hAnsiTheme="minorHAnsi"/>
          <w:sz w:val="22"/>
          <w:szCs w:val="24"/>
          <w:lang w:val="fr-BE"/>
        </w:rPr>
        <w:t>revenus</w:t>
      </w:r>
      <w:r w:rsidR="0019072D">
        <w:rPr>
          <w:rFonts w:asciiTheme="minorHAnsi" w:hAnsiTheme="minorHAnsi"/>
          <w:sz w:val="22"/>
          <w:szCs w:val="24"/>
          <w:lang w:val="fr-BE"/>
        </w:rPr>
        <w:t> »</w:t>
      </w:r>
      <w:r>
        <w:rPr>
          <w:rFonts w:asciiTheme="minorHAnsi" w:hAnsiTheme="minorHAnsi"/>
          <w:sz w:val="22"/>
          <w:szCs w:val="24"/>
          <w:lang w:val="fr-BE"/>
        </w:rPr>
        <w:t xml:space="preserve">. Il est important </w:t>
      </w:r>
      <w:r w:rsidR="0019072D">
        <w:rPr>
          <w:rFonts w:asciiTheme="minorHAnsi" w:hAnsiTheme="minorHAnsi"/>
          <w:sz w:val="22"/>
          <w:szCs w:val="24"/>
          <w:lang w:val="fr-BE"/>
        </w:rPr>
        <w:t xml:space="preserve">d’avoir une vision complète de leur système productif et de s’intéresser à l’optimisation de ce système en considérant outre les revenus, les aspects nutritionnels ainsi que la valorisation du rôle de chacun des membres de la famille au sein de ce système (genre, autoestime). Par ailleurs, la complémentarité d’une amélioration du système productif avec une amélioration de l’accès à l’eau est à l’assainissement </w:t>
      </w:r>
      <w:r w:rsidR="00F213B6">
        <w:rPr>
          <w:rFonts w:asciiTheme="minorHAnsi" w:hAnsiTheme="minorHAnsi"/>
          <w:sz w:val="22"/>
          <w:szCs w:val="24"/>
          <w:lang w:val="fr-BE"/>
        </w:rPr>
        <w:t xml:space="preserve">(à l’habitat en général) </w:t>
      </w:r>
      <w:r w:rsidR="0019072D">
        <w:rPr>
          <w:rFonts w:asciiTheme="minorHAnsi" w:hAnsiTheme="minorHAnsi"/>
          <w:sz w:val="22"/>
          <w:szCs w:val="24"/>
          <w:lang w:val="fr-BE"/>
        </w:rPr>
        <w:t>est très forte et devrait être maintenue.</w:t>
      </w:r>
    </w:p>
    <w:p w:rsidR="00317DA7" w:rsidRDefault="00C47F42" w:rsidP="00156C07">
      <w:pPr>
        <w:pStyle w:val="Paragraphedeliste"/>
        <w:numPr>
          <w:ilvl w:val="0"/>
          <w:numId w:val="45"/>
        </w:numPr>
        <w:spacing w:after="120"/>
        <w:rPr>
          <w:rFonts w:asciiTheme="minorHAnsi" w:hAnsiTheme="minorHAnsi"/>
          <w:sz w:val="22"/>
          <w:szCs w:val="24"/>
          <w:lang w:val="fr-BE"/>
        </w:rPr>
      </w:pPr>
      <w:r w:rsidRPr="00156C07">
        <w:rPr>
          <w:rFonts w:asciiTheme="minorHAnsi" w:hAnsiTheme="minorHAnsi"/>
          <w:sz w:val="22"/>
          <w:szCs w:val="24"/>
          <w:lang w:val="fr-BE"/>
        </w:rPr>
        <w:t xml:space="preserve">Enfin, centrer l’appui </w:t>
      </w:r>
      <w:r w:rsidR="00485C72" w:rsidRPr="00156C07">
        <w:rPr>
          <w:rFonts w:asciiTheme="minorHAnsi" w:hAnsiTheme="minorHAnsi"/>
          <w:sz w:val="22"/>
          <w:szCs w:val="24"/>
          <w:lang w:val="fr-BE"/>
        </w:rPr>
        <w:t xml:space="preserve">uniquement </w:t>
      </w:r>
      <w:r w:rsidRPr="00156C07">
        <w:rPr>
          <w:rFonts w:asciiTheme="minorHAnsi" w:hAnsiTheme="minorHAnsi"/>
          <w:sz w:val="22"/>
          <w:szCs w:val="24"/>
          <w:lang w:val="fr-BE"/>
        </w:rPr>
        <w:t xml:space="preserve">sur une spéculation parmi les multiples activités </w:t>
      </w:r>
      <w:r w:rsidR="00317DA7">
        <w:rPr>
          <w:rFonts w:asciiTheme="minorHAnsi" w:hAnsiTheme="minorHAnsi"/>
          <w:sz w:val="22"/>
          <w:szCs w:val="24"/>
          <w:lang w:val="fr-BE"/>
        </w:rPr>
        <w:t xml:space="preserve">productives </w:t>
      </w:r>
      <w:r w:rsidRPr="00156C07">
        <w:rPr>
          <w:rFonts w:asciiTheme="minorHAnsi" w:hAnsiTheme="minorHAnsi"/>
          <w:sz w:val="22"/>
          <w:szCs w:val="24"/>
          <w:lang w:val="fr-BE"/>
        </w:rPr>
        <w:t>d</w:t>
      </w:r>
      <w:r w:rsidR="00317DA7">
        <w:rPr>
          <w:rFonts w:asciiTheme="minorHAnsi" w:hAnsiTheme="minorHAnsi"/>
          <w:sz w:val="22"/>
          <w:szCs w:val="24"/>
          <w:lang w:val="fr-BE"/>
        </w:rPr>
        <w:t>’une</w:t>
      </w:r>
      <w:r w:rsidRPr="00156C07">
        <w:rPr>
          <w:rFonts w:asciiTheme="minorHAnsi" w:hAnsiTheme="minorHAnsi"/>
          <w:sz w:val="22"/>
          <w:szCs w:val="24"/>
          <w:lang w:val="fr-BE"/>
        </w:rPr>
        <w:t xml:space="preserve"> </w:t>
      </w:r>
      <w:r w:rsidR="00317DA7">
        <w:rPr>
          <w:rFonts w:asciiTheme="minorHAnsi" w:hAnsiTheme="minorHAnsi"/>
          <w:sz w:val="22"/>
          <w:szCs w:val="24"/>
          <w:lang w:val="fr-BE"/>
        </w:rPr>
        <w:t>famille</w:t>
      </w:r>
      <w:r w:rsidRPr="00156C07">
        <w:rPr>
          <w:rFonts w:asciiTheme="minorHAnsi" w:hAnsiTheme="minorHAnsi"/>
          <w:sz w:val="22"/>
          <w:szCs w:val="24"/>
          <w:lang w:val="fr-BE"/>
        </w:rPr>
        <w:t xml:space="preserve"> </w:t>
      </w:r>
      <w:r w:rsidR="00485C72" w:rsidRPr="00156C07">
        <w:rPr>
          <w:rFonts w:asciiTheme="minorHAnsi" w:hAnsiTheme="minorHAnsi"/>
          <w:sz w:val="22"/>
          <w:szCs w:val="24"/>
          <w:lang w:val="fr-BE"/>
        </w:rPr>
        <w:t>reste limité</w:t>
      </w:r>
      <w:r w:rsidR="000E3446" w:rsidRPr="00156C07">
        <w:rPr>
          <w:rFonts w:asciiTheme="minorHAnsi" w:hAnsiTheme="minorHAnsi"/>
          <w:sz w:val="22"/>
          <w:szCs w:val="24"/>
          <w:lang w:val="fr-BE"/>
        </w:rPr>
        <w:t xml:space="preserve">, en particulier dans un contexte où </w:t>
      </w:r>
      <w:r w:rsidR="00317DA7">
        <w:rPr>
          <w:rFonts w:asciiTheme="minorHAnsi" w:hAnsiTheme="minorHAnsi"/>
          <w:sz w:val="22"/>
          <w:szCs w:val="24"/>
          <w:lang w:val="fr-BE"/>
        </w:rPr>
        <w:t>ces dernières</w:t>
      </w:r>
      <w:r w:rsidR="000E3446" w:rsidRPr="00156C07">
        <w:rPr>
          <w:rFonts w:asciiTheme="minorHAnsi" w:hAnsiTheme="minorHAnsi"/>
          <w:sz w:val="22"/>
          <w:szCs w:val="24"/>
          <w:lang w:val="fr-BE"/>
        </w:rPr>
        <w:t xml:space="preserve"> mettent en place des stratégies économiques </w:t>
      </w:r>
      <w:r w:rsidR="00485C72" w:rsidRPr="00156C07">
        <w:rPr>
          <w:rFonts w:asciiTheme="minorHAnsi" w:hAnsiTheme="minorHAnsi"/>
          <w:sz w:val="22"/>
          <w:szCs w:val="24"/>
          <w:lang w:val="fr-BE"/>
        </w:rPr>
        <w:t xml:space="preserve">(agricoles ou non) </w:t>
      </w:r>
      <w:r w:rsidR="000E3446" w:rsidRPr="00156C07">
        <w:rPr>
          <w:rFonts w:asciiTheme="minorHAnsi" w:hAnsiTheme="minorHAnsi"/>
          <w:sz w:val="22"/>
          <w:szCs w:val="24"/>
          <w:lang w:val="fr-BE"/>
        </w:rPr>
        <w:t>très diverses, souvent complémentaires, mais auss</w:t>
      </w:r>
      <w:r w:rsidR="00485C72" w:rsidRPr="00156C07">
        <w:rPr>
          <w:rFonts w:asciiTheme="minorHAnsi" w:hAnsiTheme="minorHAnsi"/>
          <w:sz w:val="22"/>
          <w:szCs w:val="24"/>
          <w:lang w:val="fr-BE"/>
        </w:rPr>
        <w:t>i sans véritable planification, ni vision de moyen-long terme.</w:t>
      </w:r>
    </w:p>
    <w:p w:rsidR="0019072D" w:rsidRDefault="00317DA7" w:rsidP="00F213B6">
      <w:pPr>
        <w:pStyle w:val="Paragraphedeliste"/>
        <w:shd w:val="clear" w:color="auto" w:fill="DBE5F1" w:themeFill="accent1" w:themeFillTint="33"/>
        <w:spacing w:after="120"/>
        <w:ind w:firstLine="0"/>
        <w:rPr>
          <w:rFonts w:asciiTheme="minorHAnsi" w:hAnsiTheme="minorHAnsi"/>
          <w:sz w:val="22"/>
          <w:szCs w:val="24"/>
          <w:lang w:val="fr-BE"/>
        </w:rPr>
      </w:pPr>
      <w:r w:rsidRPr="00317DA7">
        <w:rPr>
          <w:rFonts w:asciiTheme="minorHAnsi" w:hAnsiTheme="minorHAnsi"/>
          <w:sz w:val="22"/>
          <w:szCs w:val="24"/>
          <w:lang w:val="fr-BE"/>
        </w:rPr>
        <w:sym w:font="Wingdings" w:char="F0E0"/>
      </w:r>
      <w:r>
        <w:rPr>
          <w:rFonts w:asciiTheme="minorHAnsi" w:hAnsiTheme="minorHAnsi"/>
          <w:sz w:val="22"/>
          <w:szCs w:val="24"/>
          <w:lang w:val="fr-BE"/>
        </w:rPr>
        <w:t xml:space="preserve"> </w:t>
      </w:r>
      <w:r w:rsidR="00485C72" w:rsidRPr="00156C07">
        <w:rPr>
          <w:rFonts w:asciiTheme="minorHAnsi" w:hAnsiTheme="minorHAnsi"/>
          <w:sz w:val="22"/>
          <w:szCs w:val="24"/>
          <w:lang w:val="fr-BE"/>
        </w:rPr>
        <w:t xml:space="preserve">Une vision plus </w:t>
      </w:r>
      <w:r w:rsidR="00C81180" w:rsidRPr="00156C07">
        <w:rPr>
          <w:rFonts w:asciiTheme="minorHAnsi" w:hAnsiTheme="minorHAnsi"/>
          <w:sz w:val="22"/>
          <w:szCs w:val="24"/>
          <w:lang w:val="fr-BE"/>
        </w:rPr>
        <w:t>globale</w:t>
      </w:r>
      <w:r w:rsidR="00485C72" w:rsidRPr="00156C07">
        <w:rPr>
          <w:rFonts w:asciiTheme="minorHAnsi" w:hAnsiTheme="minorHAnsi"/>
          <w:sz w:val="22"/>
          <w:szCs w:val="24"/>
          <w:lang w:val="fr-BE"/>
        </w:rPr>
        <w:t xml:space="preserve"> d</w:t>
      </w:r>
      <w:r>
        <w:rPr>
          <w:rFonts w:asciiTheme="minorHAnsi" w:hAnsiTheme="minorHAnsi"/>
          <w:sz w:val="22"/>
          <w:szCs w:val="24"/>
          <w:lang w:val="fr-BE"/>
        </w:rPr>
        <w:t>es systèmes de production familiaux</w:t>
      </w:r>
      <w:r w:rsidR="00485C72" w:rsidRPr="00156C07">
        <w:rPr>
          <w:rFonts w:asciiTheme="minorHAnsi" w:hAnsiTheme="minorHAnsi"/>
          <w:sz w:val="22"/>
          <w:szCs w:val="24"/>
          <w:lang w:val="fr-BE"/>
        </w:rPr>
        <w:t xml:space="preserve"> qui prenne en compte toutes les sources de revenu et les coûts de production </w:t>
      </w:r>
      <w:r>
        <w:rPr>
          <w:rFonts w:asciiTheme="minorHAnsi" w:hAnsiTheme="minorHAnsi"/>
          <w:sz w:val="22"/>
          <w:szCs w:val="24"/>
          <w:lang w:val="fr-BE"/>
        </w:rPr>
        <w:t>devrait être envisagée</w:t>
      </w:r>
      <w:r w:rsidR="00485C72" w:rsidRPr="00156C07">
        <w:rPr>
          <w:rFonts w:asciiTheme="minorHAnsi" w:hAnsiTheme="minorHAnsi"/>
          <w:sz w:val="22"/>
          <w:szCs w:val="24"/>
          <w:lang w:val="fr-BE"/>
        </w:rPr>
        <w:t>.</w:t>
      </w:r>
      <w:r>
        <w:rPr>
          <w:rFonts w:asciiTheme="minorHAnsi" w:hAnsiTheme="minorHAnsi"/>
          <w:sz w:val="22"/>
          <w:szCs w:val="24"/>
          <w:lang w:val="fr-BE"/>
        </w:rPr>
        <w:t xml:space="preserve"> Dans cette logique, Iles de Paix devrait essayer d’aider les producteurs à optimiser les flux de nutriments entre les différentes composantes de leur système productif. Il convient toutefois de rester attentif au fait que la recherche d’une amélioration du revenu reste généralement une première préoccupation des familles</w:t>
      </w:r>
      <w:r w:rsidR="00C71937">
        <w:rPr>
          <w:rFonts w:asciiTheme="minorHAnsi" w:hAnsiTheme="minorHAnsi"/>
          <w:sz w:val="22"/>
          <w:szCs w:val="24"/>
          <w:lang w:val="fr-BE"/>
        </w:rPr>
        <w:t xml:space="preserve"> </w:t>
      </w:r>
      <w:r>
        <w:rPr>
          <w:rFonts w:asciiTheme="minorHAnsi" w:hAnsiTheme="minorHAnsi"/>
          <w:sz w:val="22"/>
          <w:szCs w:val="24"/>
          <w:lang w:val="fr-BE"/>
        </w:rPr>
        <w:t>ce qui impliqu</w:t>
      </w:r>
      <w:r w:rsidR="00C71937">
        <w:rPr>
          <w:rFonts w:asciiTheme="minorHAnsi" w:hAnsiTheme="minorHAnsi"/>
          <w:sz w:val="22"/>
          <w:szCs w:val="24"/>
          <w:lang w:val="fr-BE"/>
        </w:rPr>
        <w:t>e des actions allant en ce sens</w:t>
      </w:r>
      <w:r>
        <w:rPr>
          <w:rFonts w:asciiTheme="minorHAnsi" w:hAnsiTheme="minorHAnsi"/>
          <w:sz w:val="22"/>
          <w:szCs w:val="24"/>
          <w:lang w:val="fr-BE"/>
        </w:rPr>
        <w:t>. Il convient par ailleurs d’</w:t>
      </w:r>
      <w:r w:rsidR="00C71937">
        <w:rPr>
          <w:rFonts w:asciiTheme="minorHAnsi" w:hAnsiTheme="minorHAnsi"/>
          <w:sz w:val="22"/>
          <w:szCs w:val="24"/>
          <w:lang w:val="fr-BE"/>
        </w:rPr>
        <w:t>être réaliste par rapport aux ambitions de</w:t>
      </w:r>
      <w:r w:rsidR="000E7E30">
        <w:rPr>
          <w:rFonts w:asciiTheme="minorHAnsi" w:hAnsiTheme="minorHAnsi"/>
          <w:sz w:val="22"/>
          <w:szCs w:val="24"/>
          <w:lang w:val="fr-BE"/>
        </w:rPr>
        <w:t xml:space="preserve"> nos programmes car un travail</w:t>
      </w:r>
      <w:r w:rsidR="00C71937">
        <w:rPr>
          <w:rFonts w:asciiTheme="minorHAnsi" w:hAnsiTheme="minorHAnsi"/>
          <w:sz w:val="22"/>
          <w:szCs w:val="24"/>
          <w:lang w:val="fr-BE"/>
        </w:rPr>
        <w:t xml:space="preserve"> simultané sur toutes les composantes du système productif des familles demande des compétences techniques très élevées.</w:t>
      </w:r>
    </w:p>
    <w:p w:rsidR="009E5E42" w:rsidRPr="009E5E42" w:rsidRDefault="00E14340" w:rsidP="00156C07">
      <w:pPr>
        <w:pStyle w:val="Paragraphedeliste"/>
        <w:numPr>
          <w:ilvl w:val="0"/>
          <w:numId w:val="44"/>
        </w:numPr>
        <w:spacing w:before="240" w:after="120"/>
        <w:ind w:left="284" w:hanging="284"/>
        <w:contextualSpacing w:val="0"/>
        <w:rPr>
          <w:rFonts w:asciiTheme="minorHAnsi" w:hAnsiTheme="minorHAnsi"/>
          <w:b/>
          <w:sz w:val="22"/>
          <w:szCs w:val="24"/>
          <w:lang w:val="fr-BE"/>
        </w:rPr>
      </w:pPr>
      <w:r>
        <w:rPr>
          <w:rFonts w:asciiTheme="minorHAnsi" w:hAnsiTheme="minorHAnsi"/>
          <w:b/>
          <w:sz w:val="22"/>
          <w:szCs w:val="24"/>
          <w:lang w:val="fr-BE"/>
        </w:rPr>
        <w:t>Evolution de l’approche environnementale</w:t>
      </w:r>
    </w:p>
    <w:p w:rsidR="00B74063" w:rsidRDefault="00423864" w:rsidP="00156C07">
      <w:pPr>
        <w:ind w:firstLine="0"/>
        <w:rPr>
          <w:rFonts w:asciiTheme="minorHAnsi" w:hAnsiTheme="minorHAnsi"/>
          <w:sz w:val="22"/>
          <w:szCs w:val="24"/>
          <w:lang w:val="fr-BE"/>
        </w:rPr>
      </w:pPr>
      <w:r>
        <w:rPr>
          <w:rFonts w:asciiTheme="minorHAnsi" w:hAnsiTheme="minorHAnsi"/>
          <w:sz w:val="22"/>
          <w:szCs w:val="24"/>
          <w:lang w:val="fr-BE"/>
        </w:rPr>
        <w:t xml:space="preserve">Depuis 2008 et le début de l’intervention à Molino, la place qu’a </w:t>
      </w:r>
      <w:proofErr w:type="gramStart"/>
      <w:r>
        <w:rPr>
          <w:rFonts w:asciiTheme="minorHAnsi" w:hAnsiTheme="minorHAnsi"/>
          <w:sz w:val="22"/>
          <w:szCs w:val="24"/>
          <w:lang w:val="fr-BE"/>
        </w:rPr>
        <w:t>pris</w:t>
      </w:r>
      <w:proofErr w:type="gramEnd"/>
      <w:r>
        <w:rPr>
          <w:rFonts w:asciiTheme="minorHAnsi" w:hAnsiTheme="minorHAnsi"/>
          <w:sz w:val="22"/>
          <w:szCs w:val="24"/>
          <w:lang w:val="fr-BE"/>
        </w:rPr>
        <w:t xml:space="preserve"> l’environnement dans nos programmes a b</w:t>
      </w:r>
      <w:r w:rsidR="00C71937">
        <w:rPr>
          <w:rFonts w:asciiTheme="minorHAnsi" w:hAnsiTheme="minorHAnsi"/>
          <w:sz w:val="22"/>
          <w:szCs w:val="24"/>
          <w:lang w:val="fr-BE"/>
        </w:rPr>
        <w:t>eaucoup</w:t>
      </w:r>
      <w:r>
        <w:rPr>
          <w:rFonts w:asciiTheme="minorHAnsi" w:hAnsiTheme="minorHAnsi"/>
          <w:sz w:val="22"/>
          <w:szCs w:val="24"/>
          <w:lang w:val="fr-BE"/>
        </w:rPr>
        <w:t xml:space="preserve"> évolué. De fait, le modèle économique </w:t>
      </w:r>
      <w:r w:rsidR="009A49A3">
        <w:rPr>
          <w:rFonts w:asciiTheme="minorHAnsi" w:hAnsiTheme="minorHAnsi"/>
          <w:sz w:val="22"/>
          <w:szCs w:val="24"/>
          <w:lang w:val="fr-BE"/>
        </w:rPr>
        <w:t xml:space="preserve">et le type d’agriculture pratiquée </w:t>
      </w:r>
      <w:r w:rsidR="00C51FAD">
        <w:rPr>
          <w:rFonts w:asciiTheme="minorHAnsi" w:hAnsiTheme="minorHAnsi"/>
          <w:sz w:val="22"/>
          <w:szCs w:val="24"/>
          <w:lang w:val="fr-BE"/>
        </w:rPr>
        <w:t>(</w:t>
      </w:r>
      <w:r w:rsidR="009A49A3">
        <w:rPr>
          <w:rFonts w:asciiTheme="minorHAnsi" w:hAnsiTheme="minorHAnsi"/>
          <w:sz w:val="22"/>
          <w:szCs w:val="24"/>
          <w:lang w:val="fr-BE"/>
        </w:rPr>
        <w:t>et promue par les projets d’IdP</w:t>
      </w:r>
      <w:r w:rsidR="00C51FAD">
        <w:rPr>
          <w:rFonts w:asciiTheme="minorHAnsi" w:hAnsiTheme="minorHAnsi"/>
          <w:sz w:val="22"/>
          <w:szCs w:val="24"/>
          <w:lang w:val="fr-BE"/>
        </w:rPr>
        <w:t>)</w:t>
      </w:r>
      <w:r w:rsidR="009A49A3">
        <w:rPr>
          <w:rFonts w:asciiTheme="minorHAnsi" w:hAnsiTheme="minorHAnsi"/>
          <w:sz w:val="22"/>
          <w:szCs w:val="24"/>
          <w:lang w:val="fr-BE"/>
        </w:rPr>
        <w:t xml:space="preserve"> ne prenaient pas en compte </w:t>
      </w:r>
      <w:r w:rsidR="00C51FAD">
        <w:rPr>
          <w:rFonts w:asciiTheme="minorHAnsi" w:hAnsiTheme="minorHAnsi"/>
          <w:sz w:val="22"/>
          <w:szCs w:val="24"/>
          <w:lang w:val="fr-BE"/>
        </w:rPr>
        <w:t>toutes</w:t>
      </w:r>
      <w:r w:rsidR="009A49A3">
        <w:rPr>
          <w:rFonts w:asciiTheme="minorHAnsi" w:hAnsiTheme="minorHAnsi"/>
          <w:sz w:val="22"/>
          <w:szCs w:val="24"/>
          <w:lang w:val="fr-BE"/>
        </w:rPr>
        <w:t xml:space="preserve"> </w:t>
      </w:r>
      <w:r w:rsidR="00C51FAD">
        <w:rPr>
          <w:rFonts w:asciiTheme="minorHAnsi" w:hAnsiTheme="minorHAnsi"/>
          <w:sz w:val="22"/>
          <w:szCs w:val="24"/>
          <w:lang w:val="fr-BE"/>
        </w:rPr>
        <w:t xml:space="preserve">les </w:t>
      </w:r>
      <w:r w:rsidR="009A49A3">
        <w:rPr>
          <w:rFonts w:asciiTheme="minorHAnsi" w:hAnsiTheme="minorHAnsi"/>
          <w:sz w:val="22"/>
          <w:szCs w:val="24"/>
          <w:lang w:val="fr-BE"/>
        </w:rPr>
        <w:t xml:space="preserve">externalités négatives sur l’environnement et la santé des familles paysannes. </w:t>
      </w:r>
      <w:r w:rsidR="00B74063">
        <w:rPr>
          <w:rFonts w:asciiTheme="minorHAnsi" w:hAnsiTheme="minorHAnsi"/>
          <w:sz w:val="22"/>
          <w:szCs w:val="24"/>
          <w:lang w:val="fr-BE"/>
        </w:rPr>
        <w:t>Toutefois, au fil des années, il est apparu de plus en plus important de se tourner vers des modèles d’agriculture respectueuses de l’environnement et des ressources naturelles limitées et vulnérables aux changements climatiques. C’est ainsi par exemple que sont apparus dans nos projets les dispositifs de micro-irrigation familiale, les initiatives de biocides, les pièges à mouches, le compost et d’autres techniques respectueuses de l’environnement. Aujourd’hui, nos programmes au Pérou évoluent de plus en plus vers la promotion de l’</w:t>
      </w:r>
      <w:r w:rsidR="00C51FAD" w:rsidRPr="00C51FAD">
        <w:rPr>
          <w:rFonts w:asciiTheme="minorHAnsi" w:hAnsiTheme="minorHAnsi"/>
          <w:sz w:val="22"/>
          <w:szCs w:val="24"/>
          <w:lang w:val="fr-BE"/>
        </w:rPr>
        <w:t>agroécologie</w:t>
      </w:r>
      <w:r w:rsidR="00B74063">
        <w:rPr>
          <w:rFonts w:asciiTheme="minorHAnsi" w:hAnsiTheme="minorHAnsi"/>
          <w:sz w:val="22"/>
          <w:szCs w:val="24"/>
          <w:lang w:val="fr-BE"/>
        </w:rPr>
        <w:t xml:space="preserve"> ce qui n’est pas sans poser un certain nombre de questions.</w:t>
      </w:r>
    </w:p>
    <w:p w:rsidR="00B74063" w:rsidRDefault="00C51FAD" w:rsidP="009E5E42">
      <w:pPr>
        <w:ind w:firstLine="0"/>
        <w:rPr>
          <w:rFonts w:asciiTheme="minorHAnsi" w:hAnsiTheme="minorHAnsi"/>
          <w:sz w:val="22"/>
          <w:szCs w:val="24"/>
          <w:lang w:val="fr-BE"/>
        </w:rPr>
      </w:pPr>
      <w:r w:rsidRPr="00C51FAD">
        <w:rPr>
          <w:rFonts w:asciiTheme="minorHAnsi" w:hAnsiTheme="minorHAnsi"/>
          <w:sz w:val="22"/>
          <w:szCs w:val="24"/>
          <w:lang w:val="fr-BE"/>
        </w:rPr>
        <w:t>L</w:t>
      </w:r>
      <w:r w:rsidR="00B74063">
        <w:rPr>
          <w:rFonts w:asciiTheme="minorHAnsi" w:hAnsiTheme="minorHAnsi"/>
          <w:sz w:val="22"/>
          <w:szCs w:val="24"/>
          <w:lang w:val="fr-BE"/>
        </w:rPr>
        <w:t>’agriculture conventionnelle</w:t>
      </w:r>
      <w:r w:rsidRPr="00C51FAD">
        <w:rPr>
          <w:rFonts w:asciiTheme="minorHAnsi" w:hAnsiTheme="minorHAnsi"/>
          <w:sz w:val="22"/>
          <w:szCs w:val="24"/>
          <w:lang w:val="fr-BE"/>
        </w:rPr>
        <w:t xml:space="preserve"> </w:t>
      </w:r>
      <w:r w:rsidR="00694DBB">
        <w:rPr>
          <w:rFonts w:asciiTheme="minorHAnsi" w:hAnsiTheme="minorHAnsi"/>
          <w:sz w:val="22"/>
          <w:szCs w:val="24"/>
          <w:lang w:val="fr-BE"/>
        </w:rPr>
        <w:t xml:space="preserve">de </w:t>
      </w:r>
      <w:r w:rsidRPr="00C51FAD">
        <w:rPr>
          <w:rFonts w:asciiTheme="minorHAnsi" w:hAnsiTheme="minorHAnsi"/>
          <w:sz w:val="22"/>
          <w:szCs w:val="24"/>
          <w:lang w:val="fr-BE"/>
        </w:rPr>
        <w:t xml:space="preserve">par la moindre sollicitation de main d’œuvre </w:t>
      </w:r>
      <w:r w:rsidR="00B74063">
        <w:rPr>
          <w:rFonts w:asciiTheme="minorHAnsi" w:hAnsiTheme="minorHAnsi"/>
          <w:sz w:val="22"/>
          <w:szCs w:val="24"/>
          <w:lang w:val="fr-BE"/>
        </w:rPr>
        <w:t>est généralement présentée</w:t>
      </w:r>
      <w:r w:rsidR="00694DBB">
        <w:rPr>
          <w:rFonts w:asciiTheme="minorHAnsi" w:hAnsiTheme="minorHAnsi"/>
          <w:sz w:val="22"/>
          <w:szCs w:val="24"/>
          <w:lang w:val="fr-BE"/>
        </w:rPr>
        <w:t xml:space="preserve"> </w:t>
      </w:r>
      <w:proofErr w:type="spellStart"/>
      <w:r w:rsidR="00B74063">
        <w:rPr>
          <w:rFonts w:asciiTheme="minorHAnsi" w:hAnsiTheme="minorHAnsi"/>
          <w:sz w:val="22"/>
          <w:szCs w:val="24"/>
          <w:lang w:val="fr-BE"/>
        </w:rPr>
        <w:t>come</w:t>
      </w:r>
      <w:proofErr w:type="spellEnd"/>
      <w:r w:rsidR="00B74063">
        <w:rPr>
          <w:rFonts w:asciiTheme="minorHAnsi" w:hAnsiTheme="minorHAnsi"/>
          <w:sz w:val="22"/>
          <w:szCs w:val="24"/>
          <w:lang w:val="fr-BE"/>
        </w:rPr>
        <w:t xml:space="preserve"> la</w:t>
      </w:r>
      <w:r w:rsidR="00694DBB">
        <w:rPr>
          <w:rFonts w:asciiTheme="minorHAnsi" w:hAnsiTheme="minorHAnsi"/>
          <w:sz w:val="22"/>
          <w:szCs w:val="24"/>
          <w:lang w:val="fr-BE"/>
        </w:rPr>
        <w:t xml:space="preserve"> plus «</w:t>
      </w:r>
      <w:r w:rsidRPr="00C51FAD">
        <w:rPr>
          <w:rFonts w:asciiTheme="minorHAnsi" w:hAnsiTheme="minorHAnsi"/>
          <w:sz w:val="22"/>
          <w:szCs w:val="24"/>
          <w:lang w:val="fr-BE"/>
        </w:rPr>
        <w:t xml:space="preserve">rentable» ce qui constitue d’ailleurs le principal argument de vente des </w:t>
      </w:r>
      <w:r w:rsidR="000E7E30">
        <w:rPr>
          <w:rFonts w:asciiTheme="minorHAnsi" w:hAnsiTheme="minorHAnsi"/>
          <w:sz w:val="22"/>
          <w:szCs w:val="24"/>
          <w:lang w:val="fr-BE"/>
        </w:rPr>
        <w:t xml:space="preserve">firmes </w:t>
      </w:r>
      <w:r w:rsidRPr="00C51FAD">
        <w:rPr>
          <w:rFonts w:asciiTheme="minorHAnsi" w:hAnsiTheme="minorHAnsi"/>
          <w:sz w:val="22"/>
          <w:szCs w:val="24"/>
          <w:lang w:val="fr-BE"/>
        </w:rPr>
        <w:t>agro-chimiques</w:t>
      </w:r>
      <w:r w:rsidR="00B74063">
        <w:rPr>
          <w:rFonts w:asciiTheme="minorHAnsi" w:hAnsiTheme="minorHAnsi"/>
          <w:sz w:val="22"/>
          <w:szCs w:val="24"/>
          <w:lang w:val="fr-BE"/>
        </w:rPr>
        <w:t>. L’approche agroécologique</w:t>
      </w:r>
      <w:r w:rsidRPr="00C51FAD">
        <w:rPr>
          <w:rFonts w:asciiTheme="minorHAnsi" w:hAnsiTheme="minorHAnsi"/>
          <w:sz w:val="22"/>
          <w:szCs w:val="24"/>
          <w:lang w:val="fr-BE"/>
        </w:rPr>
        <w:t xml:space="preserve"> </w:t>
      </w:r>
      <w:r w:rsidR="00694DBB" w:rsidRPr="00C51FAD">
        <w:rPr>
          <w:rFonts w:asciiTheme="minorHAnsi" w:hAnsiTheme="minorHAnsi"/>
          <w:sz w:val="22"/>
          <w:szCs w:val="24"/>
          <w:lang w:val="fr-BE"/>
        </w:rPr>
        <w:t>perme</w:t>
      </w:r>
      <w:r w:rsidR="00694DBB">
        <w:rPr>
          <w:rFonts w:asciiTheme="minorHAnsi" w:hAnsiTheme="minorHAnsi"/>
          <w:sz w:val="22"/>
          <w:szCs w:val="24"/>
          <w:lang w:val="fr-BE"/>
        </w:rPr>
        <w:t>t</w:t>
      </w:r>
      <w:r w:rsidRPr="00C51FAD">
        <w:rPr>
          <w:rFonts w:asciiTheme="minorHAnsi" w:hAnsiTheme="minorHAnsi"/>
          <w:sz w:val="22"/>
          <w:szCs w:val="24"/>
          <w:lang w:val="fr-BE"/>
        </w:rPr>
        <w:t xml:space="preserve"> </w:t>
      </w:r>
      <w:r w:rsidR="00B74063">
        <w:rPr>
          <w:rFonts w:asciiTheme="minorHAnsi" w:hAnsiTheme="minorHAnsi"/>
          <w:sz w:val="22"/>
          <w:szCs w:val="24"/>
          <w:lang w:val="fr-BE"/>
        </w:rPr>
        <w:t>quant à elle de produire</w:t>
      </w:r>
      <w:r w:rsidRPr="00C51FAD">
        <w:rPr>
          <w:rFonts w:asciiTheme="minorHAnsi" w:hAnsiTheme="minorHAnsi"/>
          <w:sz w:val="22"/>
          <w:szCs w:val="24"/>
          <w:lang w:val="fr-BE"/>
        </w:rPr>
        <w:t xml:space="preserve">, consommer, et éventuellement mettre sur le marché des produits beaucoup plus sains, mais </w:t>
      </w:r>
      <w:r w:rsidR="00B74063">
        <w:rPr>
          <w:rFonts w:asciiTheme="minorHAnsi" w:hAnsiTheme="minorHAnsi"/>
          <w:sz w:val="22"/>
          <w:szCs w:val="24"/>
          <w:lang w:val="fr-BE"/>
        </w:rPr>
        <w:t>sensiblement plus</w:t>
      </w:r>
      <w:r w:rsidR="00694DBB">
        <w:rPr>
          <w:rFonts w:asciiTheme="minorHAnsi" w:hAnsiTheme="minorHAnsi"/>
          <w:sz w:val="22"/>
          <w:szCs w:val="24"/>
          <w:lang w:val="fr-BE"/>
        </w:rPr>
        <w:t xml:space="preserve"> cher</w:t>
      </w:r>
      <w:r w:rsidR="00B74063">
        <w:rPr>
          <w:rFonts w:asciiTheme="minorHAnsi" w:hAnsiTheme="minorHAnsi"/>
          <w:sz w:val="22"/>
          <w:szCs w:val="24"/>
          <w:lang w:val="fr-BE"/>
        </w:rPr>
        <w:t>s</w:t>
      </w:r>
      <w:r w:rsidRPr="00C51FAD">
        <w:rPr>
          <w:rFonts w:asciiTheme="minorHAnsi" w:hAnsiTheme="minorHAnsi"/>
          <w:sz w:val="22"/>
          <w:szCs w:val="24"/>
          <w:lang w:val="fr-BE"/>
        </w:rPr>
        <w:t>.</w:t>
      </w:r>
    </w:p>
    <w:p w:rsidR="00156C07" w:rsidRDefault="00B74063" w:rsidP="00F213B6">
      <w:pPr>
        <w:shd w:val="clear" w:color="auto" w:fill="DBE5F1" w:themeFill="accent1" w:themeFillTint="33"/>
        <w:ind w:firstLine="0"/>
        <w:rPr>
          <w:rFonts w:asciiTheme="minorHAnsi" w:hAnsiTheme="minorHAnsi"/>
          <w:sz w:val="22"/>
          <w:szCs w:val="24"/>
          <w:lang w:val="fr-BE"/>
        </w:rPr>
      </w:pPr>
      <w:r w:rsidRPr="00B74063">
        <w:rPr>
          <w:rFonts w:asciiTheme="minorHAnsi" w:hAnsiTheme="minorHAnsi"/>
          <w:sz w:val="22"/>
          <w:szCs w:val="24"/>
          <w:lang w:val="fr-BE"/>
        </w:rPr>
        <w:sym w:font="Wingdings" w:char="F0E0"/>
      </w:r>
      <w:r w:rsidR="00E14340">
        <w:rPr>
          <w:rFonts w:asciiTheme="minorHAnsi" w:hAnsiTheme="minorHAnsi"/>
          <w:sz w:val="22"/>
          <w:szCs w:val="24"/>
          <w:lang w:val="fr-BE"/>
        </w:rPr>
        <w:t xml:space="preserve"> Soutenir l’agriculture familiale durable implique un travail important d’information, sensibilisation et mobilisation des consommateurs. Un effort important dans ce sens devrait être consenti au niveau des zones d’intervention. On pourrait douter de l’impact de ce type de travail. Néanmoins, au Pérou on constate que la situation commence à évoluer. L</w:t>
      </w:r>
      <w:r w:rsidR="00C51FAD" w:rsidRPr="00C51FAD">
        <w:rPr>
          <w:rFonts w:asciiTheme="minorHAnsi" w:hAnsiTheme="minorHAnsi"/>
          <w:sz w:val="22"/>
          <w:szCs w:val="24"/>
          <w:lang w:val="fr-BE"/>
        </w:rPr>
        <w:t xml:space="preserve">’intérêt porté par les consommateurs de Lima aux produits </w:t>
      </w:r>
      <w:r w:rsidR="000E7E30">
        <w:rPr>
          <w:rFonts w:asciiTheme="minorHAnsi" w:hAnsiTheme="minorHAnsi"/>
          <w:sz w:val="22"/>
          <w:szCs w:val="24"/>
          <w:lang w:val="fr-BE"/>
        </w:rPr>
        <w:t>bio</w:t>
      </w:r>
      <w:r w:rsidR="00C51FAD" w:rsidRPr="00C51FAD">
        <w:rPr>
          <w:rFonts w:asciiTheme="minorHAnsi" w:hAnsiTheme="minorHAnsi"/>
          <w:sz w:val="22"/>
          <w:szCs w:val="24"/>
          <w:lang w:val="fr-BE"/>
        </w:rPr>
        <w:t xml:space="preserve"> </w:t>
      </w:r>
      <w:r w:rsidR="00E14340">
        <w:rPr>
          <w:rFonts w:asciiTheme="minorHAnsi" w:hAnsiTheme="minorHAnsi"/>
          <w:sz w:val="22"/>
          <w:szCs w:val="24"/>
          <w:lang w:val="fr-BE"/>
        </w:rPr>
        <w:t xml:space="preserve">a </w:t>
      </w:r>
      <w:r w:rsidR="00C51FAD" w:rsidRPr="00C51FAD">
        <w:rPr>
          <w:rFonts w:asciiTheme="minorHAnsi" w:hAnsiTheme="minorHAnsi"/>
          <w:sz w:val="22"/>
          <w:szCs w:val="24"/>
          <w:lang w:val="fr-BE"/>
        </w:rPr>
        <w:t>augment</w:t>
      </w:r>
      <w:r w:rsidR="00E14340">
        <w:rPr>
          <w:rFonts w:asciiTheme="minorHAnsi" w:hAnsiTheme="minorHAnsi"/>
          <w:sz w:val="22"/>
          <w:szCs w:val="24"/>
          <w:lang w:val="fr-BE"/>
        </w:rPr>
        <w:t>é</w:t>
      </w:r>
      <w:r w:rsidR="00C51FAD" w:rsidRPr="00C51FAD">
        <w:rPr>
          <w:rFonts w:asciiTheme="minorHAnsi" w:hAnsiTheme="minorHAnsi"/>
          <w:sz w:val="22"/>
          <w:szCs w:val="24"/>
          <w:lang w:val="fr-BE"/>
        </w:rPr>
        <w:t xml:space="preserve"> d</w:t>
      </w:r>
      <w:r w:rsidR="00E14340">
        <w:rPr>
          <w:rFonts w:asciiTheme="minorHAnsi" w:hAnsiTheme="minorHAnsi"/>
          <w:sz w:val="22"/>
          <w:szCs w:val="24"/>
          <w:lang w:val="fr-BE"/>
        </w:rPr>
        <w:t>’</w:t>
      </w:r>
      <w:r w:rsidR="00C51FAD" w:rsidRPr="00C51FAD">
        <w:rPr>
          <w:rFonts w:asciiTheme="minorHAnsi" w:hAnsiTheme="minorHAnsi"/>
          <w:sz w:val="22"/>
          <w:szCs w:val="24"/>
          <w:lang w:val="fr-BE"/>
        </w:rPr>
        <w:t>e</w:t>
      </w:r>
      <w:r w:rsidR="00E14340">
        <w:rPr>
          <w:rFonts w:asciiTheme="minorHAnsi" w:hAnsiTheme="minorHAnsi"/>
          <w:sz w:val="22"/>
          <w:szCs w:val="24"/>
          <w:lang w:val="fr-BE"/>
        </w:rPr>
        <w:t>nviron</w:t>
      </w:r>
      <w:r w:rsidR="00C51FAD" w:rsidRPr="00C51FAD">
        <w:rPr>
          <w:rFonts w:asciiTheme="minorHAnsi" w:hAnsiTheme="minorHAnsi"/>
          <w:sz w:val="22"/>
          <w:szCs w:val="24"/>
          <w:lang w:val="fr-BE"/>
        </w:rPr>
        <w:t xml:space="preserve"> 300%/an ces 3 dernière</w:t>
      </w:r>
      <w:r w:rsidR="00694DBB">
        <w:rPr>
          <w:rFonts w:asciiTheme="minorHAnsi" w:hAnsiTheme="minorHAnsi"/>
          <w:sz w:val="22"/>
          <w:szCs w:val="24"/>
          <w:lang w:val="fr-BE"/>
        </w:rPr>
        <w:t xml:space="preserve">s années. </w:t>
      </w:r>
      <w:r w:rsidR="00E14340">
        <w:rPr>
          <w:rFonts w:asciiTheme="minorHAnsi" w:hAnsiTheme="minorHAnsi"/>
          <w:sz w:val="22"/>
          <w:szCs w:val="24"/>
          <w:lang w:val="fr-BE"/>
        </w:rPr>
        <w:t>On peut espérer que c</w:t>
      </w:r>
      <w:r w:rsidR="00694DBB">
        <w:rPr>
          <w:rFonts w:asciiTheme="minorHAnsi" w:hAnsiTheme="minorHAnsi"/>
          <w:sz w:val="22"/>
          <w:szCs w:val="24"/>
          <w:lang w:val="fr-BE"/>
        </w:rPr>
        <w:t xml:space="preserve">ette tendance </w:t>
      </w:r>
      <w:r w:rsidR="00C51FAD" w:rsidRPr="00C51FAD">
        <w:rPr>
          <w:rFonts w:asciiTheme="minorHAnsi" w:hAnsiTheme="minorHAnsi"/>
          <w:sz w:val="22"/>
          <w:szCs w:val="24"/>
          <w:lang w:val="fr-BE"/>
        </w:rPr>
        <w:t>s’étendr</w:t>
      </w:r>
      <w:r w:rsidR="00E14340">
        <w:rPr>
          <w:rFonts w:asciiTheme="minorHAnsi" w:hAnsiTheme="minorHAnsi"/>
          <w:sz w:val="22"/>
          <w:szCs w:val="24"/>
          <w:lang w:val="fr-BE"/>
        </w:rPr>
        <w:t>a progressivement</w:t>
      </w:r>
      <w:r w:rsidR="00C51FAD" w:rsidRPr="00C51FAD">
        <w:rPr>
          <w:rFonts w:asciiTheme="minorHAnsi" w:hAnsiTheme="minorHAnsi"/>
          <w:sz w:val="22"/>
          <w:szCs w:val="24"/>
          <w:lang w:val="fr-BE"/>
        </w:rPr>
        <w:t xml:space="preserve"> </w:t>
      </w:r>
      <w:r w:rsidR="00694DBB">
        <w:rPr>
          <w:rFonts w:asciiTheme="minorHAnsi" w:hAnsiTheme="minorHAnsi"/>
          <w:sz w:val="22"/>
          <w:szCs w:val="24"/>
          <w:lang w:val="fr-BE"/>
        </w:rPr>
        <w:t>aux marchés provinciaux, comme celui de Huánuco.</w:t>
      </w:r>
    </w:p>
    <w:p w:rsidR="009828BD" w:rsidRPr="009828BD" w:rsidRDefault="0039318C" w:rsidP="00156C07">
      <w:pPr>
        <w:pStyle w:val="Paragraphedeliste"/>
        <w:numPr>
          <w:ilvl w:val="0"/>
          <w:numId w:val="44"/>
        </w:numPr>
        <w:spacing w:before="240" w:after="120"/>
        <w:ind w:left="284" w:hanging="284"/>
        <w:contextualSpacing w:val="0"/>
        <w:rPr>
          <w:rFonts w:asciiTheme="minorHAnsi" w:hAnsiTheme="minorHAnsi"/>
          <w:b/>
          <w:sz w:val="22"/>
          <w:szCs w:val="24"/>
          <w:lang w:val="fr-BE"/>
        </w:rPr>
      </w:pPr>
      <w:r w:rsidRPr="0039318C">
        <w:rPr>
          <w:rFonts w:asciiTheme="minorHAnsi" w:hAnsiTheme="minorHAnsi"/>
          <w:b/>
          <w:sz w:val="22"/>
          <w:szCs w:val="24"/>
          <w:lang w:val="fr-BE"/>
        </w:rPr>
        <w:t>L</w:t>
      </w:r>
      <w:r w:rsidR="00E14340">
        <w:rPr>
          <w:rFonts w:asciiTheme="minorHAnsi" w:hAnsiTheme="minorHAnsi"/>
          <w:b/>
          <w:sz w:val="22"/>
          <w:szCs w:val="24"/>
          <w:lang w:val="fr-BE"/>
        </w:rPr>
        <w:t>a prise en compte</w:t>
      </w:r>
      <w:r w:rsidRPr="0039318C">
        <w:rPr>
          <w:rFonts w:asciiTheme="minorHAnsi" w:hAnsiTheme="minorHAnsi"/>
          <w:b/>
          <w:sz w:val="22"/>
          <w:szCs w:val="24"/>
          <w:lang w:val="fr-BE"/>
        </w:rPr>
        <w:t xml:space="preserve"> des autorités</w:t>
      </w:r>
      <w:r w:rsidR="00E14340">
        <w:rPr>
          <w:rFonts w:asciiTheme="minorHAnsi" w:hAnsiTheme="minorHAnsi"/>
          <w:b/>
          <w:sz w:val="22"/>
          <w:szCs w:val="24"/>
          <w:lang w:val="fr-BE"/>
        </w:rPr>
        <w:t xml:space="preserve"> locales</w:t>
      </w:r>
    </w:p>
    <w:p w:rsidR="000226F3" w:rsidRDefault="00694DBB" w:rsidP="0039318C">
      <w:pPr>
        <w:spacing w:after="120"/>
        <w:ind w:firstLine="0"/>
        <w:rPr>
          <w:rFonts w:asciiTheme="minorHAnsi" w:hAnsiTheme="minorHAnsi"/>
          <w:sz w:val="22"/>
          <w:szCs w:val="24"/>
          <w:lang w:val="fr-BE"/>
        </w:rPr>
      </w:pPr>
      <w:r>
        <w:rPr>
          <w:rFonts w:asciiTheme="minorHAnsi" w:hAnsiTheme="minorHAnsi"/>
          <w:sz w:val="22"/>
          <w:szCs w:val="24"/>
          <w:lang w:val="fr-BE"/>
        </w:rPr>
        <w:t xml:space="preserve">Notre regard sur le rôle des autorités dans nos projets a lui aussi évolué. </w:t>
      </w:r>
      <w:r w:rsidR="001E0BD3">
        <w:rPr>
          <w:rFonts w:asciiTheme="minorHAnsi" w:hAnsiTheme="minorHAnsi"/>
          <w:sz w:val="22"/>
          <w:szCs w:val="24"/>
          <w:lang w:val="fr-BE"/>
        </w:rPr>
        <w:t xml:space="preserve">Au départ, il s’agissait d’améliorer les capacités de développement local au niveau des organisations de base, des instances de concertation et des équipes techniques municipales (le financement par la DGD du projet eau potable et assainissement a d’ailleurs permis de centrer plus notre appui sur les bureaux municipaux dédiés à cette tâche). </w:t>
      </w:r>
    </w:p>
    <w:p w:rsidR="000B3932" w:rsidRDefault="001E0BD3" w:rsidP="0039318C">
      <w:pPr>
        <w:spacing w:after="120"/>
        <w:ind w:firstLine="0"/>
        <w:rPr>
          <w:rFonts w:asciiTheme="minorHAnsi" w:hAnsiTheme="minorHAnsi"/>
          <w:sz w:val="22"/>
          <w:szCs w:val="24"/>
          <w:lang w:val="fr-BE"/>
        </w:rPr>
      </w:pPr>
      <w:r>
        <w:rPr>
          <w:rFonts w:asciiTheme="minorHAnsi" w:hAnsiTheme="minorHAnsi"/>
          <w:sz w:val="22"/>
          <w:szCs w:val="24"/>
          <w:lang w:val="fr-BE"/>
        </w:rPr>
        <w:t>L</w:t>
      </w:r>
      <w:r w:rsidR="009B5B6A">
        <w:rPr>
          <w:rFonts w:asciiTheme="minorHAnsi" w:hAnsiTheme="minorHAnsi"/>
          <w:sz w:val="22"/>
          <w:szCs w:val="24"/>
          <w:lang w:val="fr-BE"/>
        </w:rPr>
        <w:t>es résultats de cet appui ont été</w:t>
      </w:r>
      <w:r>
        <w:rPr>
          <w:rFonts w:asciiTheme="minorHAnsi" w:hAnsiTheme="minorHAnsi"/>
          <w:sz w:val="22"/>
          <w:szCs w:val="24"/>
          <w:lang w:val="fr-BE"/>
        </w:rPr>
        <w:t xml:space="preserve"> très différents entre les municipalités de Molino et </w:t>
      </w:r>
      <w:r w:rsidR="00B11FE3">
        <w:rPr>
          <w:rFonts w:asciiTheme="minorHAnsi" w:hAnsiTheme="minorHAnsi"/>
          <w:sz w:val="22"/>
          <w:szCs w:val="24"/>
          <w:lang w:val="fr-BE"/>
        </w:rPr>
        <w:t>SMV</w:t>
      </w:r>
      <w:r>
        <w:rPr>
          <w:rFonts w:asciiTheme="minorHAnsi" w:hAnsiTheme="minorHAnsi"/>
          <w:sz w:val="22"/>
          <w:szCs w:val="24"/>
          <w:lang w:val="fr-BE"/>
        </w:rPr>
        <w:t>. Alors qu’à Molino cet appui</w:t>
      </w:r>
      <w:r w:rsidR="000B3932">
        <w:rPr>
          <w:rFonts w:asciiTheme="minorHAnsi" w:hAnsiTheme="minorHAnsi"/>
          <w:sz w:val="22"/>
          <w:szCs w:val="24"/>
          <w:lang w:val="fr-BE"/>
        </w:rPr>
        <w:t xml:space="preserve"> </w:t>
      </w:r>
      <w:r w:rsidR="009B5B6A">
        <w:rPr>
          <w:rFonts w:asciiTheme="minorHAnsi" w:hAnsiTheme="minorHAnsi"/>
          <w:sz w:val="22"/>
          <w:szCs w:val="24"/>
          <w:lang w:val="fr-BE"/>
        </w:rPr>
        <w:t>a permis</w:t>
      </w:r>
      <w:r>
        <w:rPr>
          <w:rFonts w:asciiTheme="minorHAnsi" w:hAnsiTheme="minorHAnsi"/>
          <w:sz w:val="22"/>
          <w:szCs w:val="24"/>
          <w:lang w:val="fr-BE"/>
        </w:rPr>
        <w:t xml:space="preserve"> une vrai</w:t>
      </w:r>
      <w:r w:rsidR="000B3932">
        <w:rPr>
          <w:rFonts w:asciiTheme="minorHAnsi" w:hAnsiTheme="minorHAnsi"/>
          <w:sz w:val="22"/>
          <w:szCs w:val="24"/>
          <w:lang w:val="fr-BE"/>
        </w:rPr>
        <w:t>e</w:t>
      </w:r>
      <w:r>
        <w:rPr>
          <w:rFonts w:asciiTheme="minorHAnsi" w:hAnsiTheme="minorHAnsi"/>
          <w:sz w:val="22"/>
          <w:szCs w:val="24"/>
          <w:lang w:val="fr-BE"/>
        </w:rPr>
        <w:t xml:space="preserve"> consolidation </w:t>
      </w:r>
      <w:r w:rsidR="000B3932">
        <w:rPr>
          <w:rFonts w:asciiTheme="minorHAnsi" w:hAnsiTheme="minorHAnsi"/>
          <w:sz w:val="22"/>
          <w:szCs w:val="24"/>
          <w:lang w:val="fr-BE"/>
        </w:rPr>
        <w:t>de l’équipe municipale et une implication dans les projets, à Santa María del Valle ce ne fut m</w:t>
      </w:r>
      <w:r w:rsidR="009B5B6A">
        <w:rPr>
          <w:rFonts w:asciiTheme="minorHAnsi" w:hAnsiTheme="minorHAnsi"/>
          <w:sz w:val="22"/>
          <w:szCs w:val="24"/>
          <w:lang w:val="fr-BE"/>
        </w:rPr>
        <w:t>alheureusement jamais le cas. Pourtant</w:t>
      </w:r>
      <w:r w:rsidR="000B3932">
        <w:rPr>
          <w:rFonts w:asciiTheme="minorHAnsi" w:hAnsiTheme="minorHAnsi"/>
          <w:sz w:val="22"/>
          <w:szCs w:val="24"/>
          <w:lang w:val="fr-BE"/>
        </w:rPr>
        <w:t>, lorsque la fin de</w:t>
      </w:r>
      <w:r w:rsidR="00B11FE3">
        <w:rPr>
          <w:rFonts w:asciiTheme="minorHAnsi" w:hAnsiTheme="minorHAnsi"/>
          <w:sz w:val="22"/>
          <w:szCs w:val="24"/>
          <w:lang w:val="fr-BE"/>
        </w:rPr>
        <w:t xml:space="preserve"> nos interventions </w:t>
      </w:r>
      <w:r w:rsidR="00156C07">
        <w:rPr>
          <w:rFonts w:asciiTheme="minorHAnsi" w:hAnsiTheme="minorHAnsi"/>
          <w:sz w:val="22"/>
          <w:szCs w:val="24"/>
          <w:lang w:val="fr-BE"/>
        </w:rPr>
        <w:t>s’est profilée</w:t>
      </w:r>
      <w:r w:rsidR="000B3932">
        <w:rPr>
          <w:rFonts w:asciiTheme="minorHAnsi" w:hAnsiTheme="minorHAnsi"/>
          <w:sz w:val="22"/>
          <w:szCs w:val="24"/>
          <w:lang w:val="fr-BE"/>
        </w:rPr>
        <w:t xml:space="preserve">, il </w:t>
      </w:r>
      <w:r w:rsidR="00156C07">
        <w:rPr>
          <w:rFonts w:asciiTheme="minorHAnsi" w:hAnsiTheme="minorHAnsi"/>
          <w:sz w:val="22"/>
          <w:szCs w:val="24"/>
          <w:lang w:val="fr-BE"/>
        </w:rPr>
        <w:t>est ap</w:t>
      </w:r>
      <w:r w:rsidR="000B3932">
        <w:rPr>
          <w:rFonts w:asciiTheme="minorHAnsi" w:hAnsiTheme="minorHAnsi"/>
          <w:sz w:val="22"/>
          <w:szCs w:val="24"/>
          <w:lang w:val="fr-BE"/>
        </w:rPr>
        <w:t>paru de plus en plus évident que</w:t>
      </w:r>
      <w:r w:rsidR="00156C07">
        <w:rPr>
          <w:rFonts w:asciiTheme="minorHAnsi" w:hAnsiTheme="minorHAnsi"/>
          <w:sz w:val="22"/>
          <w:szCs w:val="24"/>
          <w:lang w:val="fr-BE"/>
        </w:rPr>
        <w:t xml:space="preserve"> </w:t>
      </w:r>
      <w:r w:rsidR="000B3932">
        <w:rPr>
          <w:rFonts w:asciiTheme="minorHAnsi" w:hAnsiTheme="minorHAnsi"/>
          <w:sz w:val="22"/>
          <w:szCs w:val="24"/>
          <w:lang w:val="fr-BE"/>
        </w:rPr>
        <w:t>l’une de</w:t>
      </w:r>
      <w:r w:rsidR="00B11FE3">
        <w:rPr>
          <w:rFonts w:asciiTheme="minorHAnsi" w:hAnsiTheme="minorHAnsi"/>
          <w:sz w:val="22"/>
          <w:szCs w:val="24"/>
          <w:lang w:val="fr-BE"/>
        </w:rPr>
        <w:t>s</w:t>
      </w:r>
      <w:r w:rsidR="000B3932">
        <w:rPr>
          <w:rFonts w:asciiTheme="minorHAnsi" w:hAnsiTheme="minorHAnsi"/>
          <w:sz w:val="22"/>
          <w:szCs w:val="24"/>
          <w:lang w:val="fr-BE"/>
        </w:rPr>
        <w:t xml:space="preserve"> clés de la durabilité résidait dans cet</w:t>
      </w:r>
      <w:r w:rsidR="00156C07">
        <w:rPr>
          <w:rFonts w:asciiTheme="minorHAnsi" w:hAnsiTheme="minorHAnsi"/>
          <w:sz w:val="22"/>
          <w:szCs w:val="24"/>
          <w:lang w:val="fr-BE"/>
        </w:rPr>
        <w:t>te</w:t>
      </w:r>
      <w:r w:rsidR="000B3932">
        <w:rPr>
          <w:rFonts w:asciiTheme="minorHAnsi" w:hAnsiTheme="minorHAnsi"/>
          <w:sz w:val="22"/>
          <w:szCs w:val="24"/>
          <w:lang w:val="fr-BE"/>
        </w:rPr>
        <w:t xml:space="preserve"> implication des mairies</w:t>
      </w:r>
      <w:r w:rsidR="009B5B6A">
        <w:rPr>
          <w:rFonts w:asciiTheme="minorHAnsi" w:hAnsiTheme="minorHAnsi"/>
          <w:sz w:val="22"/>
          <w:szCs w:val="24"/>
          <w:lang w:val="fr-BE"/>
        </w:rPr>
        <w:t xml:space="preserve"> et le renforcement de leurs services en charge de la promotion agricole</w:t>
      </w:r>
      <w:r w:rsidR="000B3932">
        <w:rPr>
          <w:rFonts w:asciiTheme="minorHAnsi" w:hAnsiTheme="minorHAnsi"/>
          <w:sz w:val="22"/>
          <w:szCs w:val="24"/>
          <w:lang w:val="fr-BE"/>
        </w:rPr>
        <w:t>. Aujourd’hui, le programme régional Kusi Kawsay est parti de ce constat pour faire un screening des mairies et de leurs prédispositions à travailler en partenariat avec le programme avant</w:t>
      </w:r>
      <w:r w:rsidR="009B5B6A">
        <w:rPr>
          <w:rFonts w:asciiTheme="minorHAnsi" w:hAnsiTheme="minorHAnsi"/>
          <w:sz w:val="22"/>
          <w:szCs w:val="24"/>
          <w:lang w:val="fr-BE"/>
        </w:rPr>
        <w:t xml:space="preserve"> de s’engager.</w:t>
      </w:r>
    </w:p>
    <w:p w:rsidR="00ED7F6E" w:rsidRPr="00FD56AE" w:rsidRDefault="009B5B6A" w:rsidP="00F213B6">
      <w:pPr>
        <w:shd w:val="clear" w:color="auto" w:fill="DBE5F1" w:themeFill="accent1" w:themeFillTint="33"/>
        <w:spacing w:after="120"/>
        <w:ind w:firstLine="0"/>
        <w:rPr>
          <w:rFonts w:asciiTheme="minorHAnsi" w:hAnsiTheme="minorHAnsi"/>
          <w:sz w:val="22"/>
          <w:szCs w:val="24"/>
          <w:lang w:val="fr-BE"/>
        </w:rPr>
      </w:pPr>
      <w:r w:rsidRPr="009B5B6A">
        <w:rPr>
          <w:rFonts w:asciiTheme="minorHAnsi" w:hAnsiTheme="minorHAnsi"/>
          <w:sz w:val="22"/>
          <w:szCs w:val="24"/>
          <w:lang w:val="fr-BE"/>
        </w:rPr>
        <w:lastRenderedPageBreak/>
        <w:sym w:font="Wingdings" w:char="F0E0"/>
      </w:r>
      <w:r>
        <w:rPr>
          <w:rFonts w:asciiTheme="minorHAnsi" w:hAnsiTheme="minorHAnsi"/>
          <w:sz w:val="22"/>
          <w:szCs w:val="24"/>
          <w:lang w:val="fr-BE"/>
        </w:rPr>
        <w:t xml:space="preserve"> Soutenir les autorités locales dans leur rôle d’appui à l’agriculture est un facteur clef de succès pour les programmes d’appui à l’agriculture familiale durable. Cet appui n’est pas toujours facile à mettre en place dans les contextes où nous travaillons. Mais lorsqu’il porte ses fruits, l’investissement consenti s’avère très puissant pour la durabilité des résultats. Une attention particulière doit toutefois être portée au cycle d</w:t>
      </w:r>
      <w:r w:rsidR="00235BD7">
        <w:rPr>
          <w:rFonts w:asciiTheme="minorHAnsi" w:hAnsiTheme="minorHAnsi"/>
          <w:sz w:val="22"/>
          <w:szCs w:val="24"/>
          <w:lang w:val="fr-BE"/>
        </w:rPr>
        <w:t>e vie des gouvernements locaux. Les renouvellements d’équipes peuvent en effet mettre à mal les résultats du travail réalisé. Il est donc important d’essayer d’</w:t>
      </w:r>
      <w:proofErr w:type="spellStart"/>
      <w:r w:rsidR="00235BD7">
        <w:rPr>
          <w:rFonts w:asciiTheme="minorHAnsi" w:hAnsiTheme="minorHAnsi"/>
          <w:sz w:val="22"/>
          <w:szCs w:val="24"/>
          <w:lang w:val="fr-BE"/>
        </w:rPr>
        <w:t>instutionnaliser</w:t>
      </w:r>
      <w:proofErr w:type="spellEnd"/>
      <w:r w:rsidR="00235BD7">
        <w:rPr>
          <w:rFonts w:asciiTheme="minorHAnsi" w:hAnsiTheme="minorHAnsi"/>
          <w:sz w:val="22"/>
          <w:szCs w:val="24"/>
          <w:lang w:val="fr-BE"/>
        </w:rPr>
        <w:t xml:space="preserve"> les mécanismes mis en place et de prévoir très tôt avec l’équipe municipale en place les dispositifs qui lui permettront de transmettre ses apprentissages à l’équipe suivante.</w:t>
      </w:r>
    </w:p>
    <w:p w:rsidR="0039318C" w:rsidRDefault="00235BD7" w:rsidP="00156C07">
      <w:pPr>
        <w:pStyle w:val="Paragraphedeliste"/>
        <w:numPr>
          <w:ilvl w:val="0"/>
          <w:numId w:val="44"/>
        </w:numPr>
        <w:spacing w:before="240" w:after="120"/>
        <w:ind w:left="284" w:hanging="284"/>
        <w:contextualSpacing w:val="0"/>
        <w:rPr>
          <w:rFonts w:asciiTheme="minorHAnsi" w:hAnsiTheme="minorHAnsi"/>
          <w:b/>
          <w:sz w:val="22"/>
          <w:szCs w:val="24"/>
          <w:lang w:val="fr-BE"/>
        </w:rPr>
      </w:pPr>
      <w:r>
        <w:rPr>
          <w:rFonts w:asciiTheme="minorHAnsi" w:hAnsiTheme="minorHAnsi"/>
          <w:b/>
          <w:sz w:val="22"/>
          <w:szCs w:val="24"/>
          <w:lang w:val="fr-BE"/>
        </w:rPr>
        <w:t xml:space="preserve">L’approche </w:t>
      </w:r>
      <w:r w:rsidR="0039318C" w:rsidRPr="0039318C">
        <w:rPr>
          <w:rFonts w:asciiTheme="minorHAnsi" w:hAnsiTheme="minorHAnsi"/>
          <w:b/>
          <w:sz w:val="22"/>
          <w:szCs w:val="24"/>
          <w:lang w:val="fr-BE"/>
        </w:rPr>
        <w:t>genre</w:t>
      </w:r>
    </w:p>
    <w:p w:rsidR="00C81180" w:rsidRDefault="00C81180" w:rsidP="0039318C">
      <w:pPr>
        <w:spacing w:after="120"/>
        <w:ind w:firstLine="0"/>
        <w:rPr>
          <w:rFonts w:asciiTheme="minorHAnsi" w:hAnsiTheme="minorHAnsi"/>
          <w:sz w:val="22"/>
          <w:szCs w:val="24"/>
          <w:lang w:val="fr-BE"/>
        </w:rPr>
      </w:pPr>
      <w:r>
        <w:rPr>
          <w:rFonts w:asciiTheme="minorHAnsi" w:hAnsiTheme="minorHAnsi"/>
          <w:sz w:val="22"/>
          <w:szCs w:val="24"/>
          <w:lang w:val="fr-BE"/>
        </w:rPr>
        <w:t xml:space="preserve">Il est évident que nos deux programmes </w:t>
      </w:r>
      <w:r w:rsidR="00414DCF">
        <w:rPr>
          <w:rFonts w:asciiTheme="minorHAnsi" w:hAnsiTheme="minorHAnsi"/>
          <w:sz w:val="22"/>
          <w:szCs w:val="24"/>
          <w:lang w:val="fr-BE"/>
        </w:rPr>
        <w:t>n’ont pas eu de vrai</w:t>
      </w:r>
      <w:r w:rsidR="00235BD7">
        <w:rPr>
          <w:rFonts w:asciiTheme="minorHAnsi" w:hAnsiTheme="minorHAnsi"/>
          <w:sz w:val="22"/>
          <w:szCs w:val="24"/>
          <w:lang w:val="fr-BE"/>
        </w:rPr>
        <w:t>e approche genre</w:t>
      </w:r>
      <w:r w:rsidR="00414DCF">
        <w:rPr>
          <w:rFonts w:asciiTheme="minorHAnsi" w:hAnsiTheme="minorHAnsi"/>
          <w:sz w:val="22"/>
          <w:szCs w:val="24"/>
          <w:lang w:val="fr-BE"/>
        </w:rPr>
        <w:t xml:space="preserve"> si on entend par là la recherche d’u</w:t>
      </w:r>
      <w:r w:rsidR="00414DCF" w:rsidRPr="00414DCF">
        <w:rPr>
          <w:rFonts w:asciiTheme="minorHAnsi" w:hAnsiTheme="minorHAnsi"/>
          <w:sz w:val="22"/>
          <w:szCs w:val="24"/>
          <w:lang w:val="fr-BE"/>
        </w:rPr>
        <w:t>ne stratégie qui a</w:t>
      </w:r>
      <w:r w:rsidR="00414DCF">
        <w:rPr>
          <w:rFonts w:asciiTheme="minorHAnsi" w:hAnsiTheme="minorHAnsi"/>
          <w:sz w:val="22"/>
          <w:szCs w:val="24"/>
          <w:lang w:val="fr-BE"/>
        </w:rPr>
        <w:t>it</w:t>
      </w:r>
      <w:r w:rsidR="00414DCF" w:rsidRPr="00414DCF">
        <w:rPr>
          <w:rFonts w:asciiTheme="minorHAnsi" w:hAnsiTheme="minorHAnsi"/>
          <w:sz w:val="22"/>
          <w:szCs w:val="24"/>
          <w:lang w:val="fr-BE"/>
        </w:rPr>
        <w:t xml:space="preserve"> pour ambition de renforcer l'égalité des femme</w:t>
      </w:r>
      <w:r w:rsidR="00414DCF">
        <w:rPr>
          <w:rFonts w:asciiTheme="minorHAnsi" w:hAnsiTheme="minorHAnsi"/>
          <w:sz w:val="22"/>
          <w:szCs w:val="24"/>
          <w:lang w:val="fr-BE"/>
        </w:rPr>
        <w:t>s et des hommes dans la société</w:t>
      </w:r>
      <w:r w:rsidR="00414DCF" w:rsidRPr="00414DCF">
        <w:rPr>
          <w:rFonts w:asciiTheme="minorHAnsi" w:hAnsiTheme="minorHAnsi"/>
          <w:sz w:val="22"/>
          <w:szCs w:val="24"/>
          <w:lang w:val="fr-BE"/>
        </w:rPr>
        <w:t>.</w:t>
      </w:r>
      <w:r w:rsidR="00414DCF">
        <w:rPr>
          <w:rFonts w:asciiTheme="minorHAnsi" w:hAnsiTheme="minorHAnsi"/>
          <w:sz w:val="22"/>
          <w:szCs w:val="24"/>
          <w:lang w:val="fr-BE"/>
        </w:rPr>
        <w:t xml:space="preserve"> </w:t>
      </w:r>
    </w:p>
    <w:p w:rsidR="00DE70FD" w:rsidRDefault="00414DCF" w:rsidP="0039318C">
      <w:pPr>
        <w:spacing w:after="120"/>
        <w:ind w:firstLine="0"/>
        <w:rPr>
          <w:rFonts w:asciiTheme="minorHAnsi" w:hAnsiTheme="minorHAnsi"/>
          <w:sz w:val="22"/>
          <w:szCs w:val="24"/>
          <w:lang w:val="fr-BE"/>
        </w:rPr>
      </w:pPr>
      <w:r>
        <w:rPr>
          <w:rFonts w:asciiTheme="minorHAnsi" w:hAnsiTheme="minorHAnsi"/>
          <w:sz w:val="22"/>
          <w:szCs w:val="24"/>
          <w:lang w:val="fr-BE"/>
        </w:rPr>
        <w:t>Le projet d’appui à l’élevage des cochons d’inde à Santa Maria de</w:t>
      </w:r>
      <w:r w:rsidR="000E7E30">
        <w:rPr>
          <w:rFonts w:asciiTheme="minorHAnsi" w:hAnsiTheme="minorHAnsi"/>
          <w:sz w:val="22"/>
          <w:szCs w:val="24"/>
          <w:lang w:val="fr-BE"/>
        </w:rPr>
        <w:t>l Valle a certes eu des répercuss</w:t>
      </w:r>
      <w:r>
        <w:rPr>
          <w:rFonts w:asciiTheme="minorHAnsi" w:hAnsiTheme="minorHAnsi"/>
          <w:sz w:val="22"/>
          <w:szCs w:val="24"/>
          <w:lang w:val="fr-BE"/>
        </w:rPr>
        <w:t xml:space="preserve">ions intéressantes quant à certaines inégalités, notamment sur le plan économique, mais il faut dire aussi que ce projet n’avait pas pour but </w:t>
      </w:r>
      <w:r w:rsidR="00235BD7">
        <w:rPr>
          <w:rFonts w:asciiTheme="minorHAnsi" w:hAnsiTheme="minorHAnsi"/>
          <w:sz w:val="22"/>
          <w:szCs w:val="24"/>
          <w:lang w:val="fr-BE"/>
        </w:rPr>
        <w:t xml:space="preserve">initial </w:t>
      </w:r>
      <w:r>
        <w:rPr>
          <w:rFonts w:asciiTheme="minorHAnsi" w:hAnsiTheme="minorHAnsi"/>
          <w:sz w:val="22"/>
          <w:szCs w:val="24"/>
          <w:lang w:val="fr-BE"/>
        </w:rPr>
        <w:t xml:space="preserve">de s’attaquer à telle ou telle inégalité de genre. C’est au </w:t>
      </w:r>
      <w:r w:rsidR="00235BD7">
        <w:rPr>
          <w:rFonts w:asciiTheme="minorHAnsi" w:hAnsiTheme="minorHAnsi"/>
          <w:sz w:val="22"/>
          <w:szCs w:val="24"/>
          <w:lang w:val="fr-BE"/>
        </w:rPr>
        <w:t xml:space="preserve">cours </w:t>
      </w:r>
      <w:r>
        <w:rPr>
          <w:rFonts w:asciiTheme="minorHAnsi" w:hAnsiTheme="minorHAnsi"/>
          <w:sz w:val="22"/>
          <w:szCs w:val="24"/>
          <w:lang w:val="fr-BE"/>
        </w:rPr>
        <w:t>de sa mise en œuvre que nous avons pu apprécier les impacts sur l’autoestime des femmes, leur place au sein des familles qui évoluait ou l’intérêt pour la famille de voir la femme assumer un rôle</w:t>
      </w:r>
      <w:r w:rsidR="00235BD7">
        <w:rPr>
          <w:rFonts w:asciiTheme="minorHAnsi" w:hAnsiTheme="minorHAnsi"/>
          <w:sz w:val="22"/>
          <w:szCs w:val="24"/>
          <w:lang w:val="fr-BE"/>
        </w:rPr>
        <w:t xml:space="preserve"> économique plus prépondérant.</w:t>
      </w:r>
    </w:p>
    <w:p w:rsidR="00DE70FD" w:rsidRDefault="00235BD7" w:rsidP="0039318C">
      <w:pPr>
        <w:spacing w:after="120"/>
        <w:ind w:firstLine="0"/>
        <w:rPr>
          <w:rFonts w:asciiTheme="minorHAnsi" w:hAnsiTheme="minorHAnsi"/>
          <w:sz w:val="22"/>
          <w:szCs w:val="24"/>
          <w:lang w:val="fr-BE"/>
        </w:rPr>
      </w:pPr>
      <w:r>
        <w:rPr>
          <w:rFonts w:asciiTheme="minorHAnsi" w:hAnsiTheme="minorHAnsi"/>
          <w:sz w:val="22"/>
          <w:szCs w:val="24"/>
          <w:lang w:val="fr-BE"/>
        </w:rPr>
        <w:t>L</w:t>
      </w:r>
      <w:r w:rsidR="00414DCF">
        <w:rPr>
          <w:rFonts w:asciiTheme="minorHAnsi" w:hAnsiTheme="minorHAnsi"/>
          <w:sz w:val="22"/>
          <w:szCs w:val="24"/>
          <w:lang w:val="fr-BE"/>
        </w:rPr>
        <w:t xml:space="preserve">es limites de n’avoir </w:t>
      </w:r>
      <w:r>
        <w:rPr>
          <w:rFonts w:asciiTheme="minorHAnsi" w:hAnsiTheme="minorHAnsi"/>
          <w:sz w:val="22"/>
          <w:szCs w:val="24"/>
          <w:lang w:val="fr-BE"/>
        </w:rPr>
        <w:t xml:space="preserve">pas </w:t>
      </w:r>
      <w:r w:rsidR="00414DCF">
        <w:rPr>
          <w:rFonts w:asciiTheme="minorHAnsi" w:hAnsiTheme="minorHAnsi"/>
          <w:sz w:val="22"/>
          <w:szCs w:val="24"/>
          <w:lang w:val="fr-BE"/>
        </w:rPr>
        <w:t xml:space="preserve">développé une véritable approche genre de nos programmes </w:t>
      </w:r>
      <w:r>
        <w:rPr>
          <w:rFonts w:asciiTheme="minorHAnsi" w:hAnsiTheme="minorHAnsi"/>
          <w:sz w:val="22"/>
          <w:szCs w:val="24"/>
          <w:lang w:val="fr-BE"/>
        </w:rPr>
        <w:t>sont également visibles au niveau de notre dispositif de suivi évaluation</w:t>
      </w:r>
      <w:r w:rsidR="00DE70FD">
        <w:rPr>
          <w:rFonts w:asciiTheme="minorHAnsi" w:hAnsiTheme="minorHAnsi"/>
          <w:sz w:val="22"/>
          <w:szCs w:val="24"/>
          <w:lang w:val="fr-BE"/>
        </w:rPr>
        <w:t xml:space="preserve">. </w:t>
      </w:r>
      <w:r>
        <w:rPr>
          <w:rFonts w:asciiTheme="minorHAnsi" w:hAnsiTheme="minorHAnsi"/>
          <w:sz w:val="22"/>
          <w:szCs w:val="24"/>
          <w:lang w:val="fr-BE"/>
        </w:rPr>
        <w:t>En effet, n</w:t>
      </w:r>
      <w:r w:rsidR="00DE70FD">
        <w:rPr>
          <w:rFonts w:asciiTheme="minorHAnsi" w:hAnsiTheme="minorHAnsi"/>
          <w:sz w:val="22"/>
          <w:szCs w:val="24"/>
          <w:lang w:val="fr-BE"/>
        </w:rPr>
        <w:t>ous n’avons pas développé un dispositif de SE qui soit en mesure de do</w:t>
      </w:r>
      <w:r>
        <w:rPr>
          <w:rFonts w:asciiTheme="minorHAnsi" w:hAnsiTheme="minorHAnsi"/>
          <w:sz w:val="22"/>
          <w:szCs w:val="24"/>
          <w:lang w:val="fr-BE"/>
        </w:rPr>
        <w:t>nner des informations par sexe</w:t>
      </w:r>
      <w:r w:rsidR="00DE70FD">
        <w:rPr>
          <w:rFonts w:asciiTheme="minorHAnsi" w:hAnsiTheme="minorHAnsi"/>
          <w:sz w:val="22"/>
          <w:szCs w:val="24"/>
          <w:lang w:val="fr-BE"/>
        </w:rPr>
        <w:t xml:space="preserve"> ou de mesurer une inégalité ciblée. D’où la difficulté de pouvoir dire si nous faisions bonne route ou pas en matière de genre. C’est pourquoi un diagn</w:t>
      </w:r>
      <w:r w:rsidR="000E7E30">
        <w:rPr>
          <w:rFonts w:asciiTheme="minorHAnsi" w:hAnsiTheme="minorHAnsi"/>
          <w:sz w:val="22"/>
          <w:szCs w:val="24"/>
          <w:lang w:val="fr-BE"/>
        </w:rPr>
        <w:t>ostic des inégalités de genre fu</w:t>
      </w:r>
      <w:r w:rsidR="00DE70FD">
        <w:rPr>
          <w:rFonts w:asciiTheme="minorHAnsi" w:hAnsiTheme="minorHAnsi"/>
          <w:sz w:val="22"/>
          <w:szCs w:val="24"/>
          <w:lang w:val="fr-BE"/>
        </w:rPr>
        <w:t>t fait à Santa Maria del Valle en 2015. Il nous a permis de comprendre quelque peu les impacts de genre de notre programme (spécialement celui du projet cochons d’inde) et de mieux préparer nos futur</w:t>
      </w:r>
      <w:r w:rsidR="000E7E30">
        <w:rPr>
          <w:rFonts w:asciiTheme="minorHAnsi" w:hAnsiTheme="minorHAnsi"/>
          <w:sz w:val="22"/>
          <w:szCs w:val="24"/>
          <w:lang w:val="fr-BE"/>
        </w:rPr>
        <w:t>e</w:t>
      </w:r>
      <w:r w:rsidR="00DE70FD">
        <w:rPr>
          <w:rFonts w:asciiTheme="minorHAnsi" w:hAnsiTheme="minorHAnsi"/>
          <w:sz w:val="22"/>
          <w:szCs w:val="24"/>
          <w:lang w:val="fr-BE"/>
        </w:rPr>
        <w:t>s interventions pour qu’</w:t>
      </w:r>
      <w:r w:rsidR="005F6055">
        <w:rPr>
          <w:rFonts w:asciiTheme="minorHAnsi" w:hAnsiTheme="minorHAnsi"/>
          <w:sz w:val="22"/>
          <w:szCs w:val="24"/>
          <w:lang w:val="fr-BE"/>
        </w:rPr>
        <w:t>elles adoptent une véritable approche de genre, identifiant les inégalités sur lesquelles ces programmes comptaient influer.</w:t>
      </w:r>
    </w:p>
    <w:p w:rsidR="0039318C" w:rsidRPr="00FD56AE" w:rsidRDefault="00235BD7" w:rsidP="00B9047D">
      <w:pPr>
        <w:shd w:val="clear" w:color="auto" w:fill="DBE5F1" w:themeFill="accent1" w:themeFillTint="33"/>
        <w:spacing w:after="120"/>
        <w:ind w:firstLine="0"/>
        <w:rPr>
          <w:rFonts w:asciiTheme="minorHAnsi" w:hAnsiTheme="minorHAnsi"/>
          <w:sz w:val="22"/>
          <w:szCs w:val="24"/>
          <w:lang w:val="fr-BE"/>
        </w:rPr>
      </w:pPr>
      <w:r w:rsidRPr="00235BD7">
        <w:rPr>
          <w:rFonts w:asciiTheme="minorHAnsi" w:hAnsiTheme="minorHAnsi"/>
          <w:sz w:val="22"/>
          <w:szCs w:val="24"/>
          <w:lang w:val="fr-BE"/>
        </w:rPr>
        <w:sym w:font="Wingdings" w:char="F0E0"/>
      </w:r>
      <w:r>
        <w:rPr>
          <w:rFonts w:asciiTheme="minorHAnsi" w:hAnsiTheme="minorHAnsi"/>
          <w:sz w:val="22"/>
          <w:szCs w:val="24"/>
          <w:lang w:val="fr-BE"/>
        </w:rPr>
        <w:t xml:space="preserve"> Avec l’évolution </w:t>
      </w:r>
      <w:r w:rsidR="00F73A4E">
        <w:rPr>
          <w:rFonts w:asciiTheme="minorHAnsi" w:hAnsiTheme="minorHAnsi"/>
          <w:sz w:val="22"/>
          <w:szCs w:val="24"/>
          <w:lang w:val="fr-BE"/>
        </w:rPr>
        <w:t>de la mission d’IdP, adopter une approche genre dans tou</w:t>
      </w:r>
      <w:r>
        <w:rPr>
          <w:rFonts w:asciiTheme="minorHAnsi" w:hAnsiTheme="minorHAnsi"/>
          <w:sz w:val="22"/>
          <w:szCs w:val="24"/>
          <w:lang w:val="fr-BE"/>
        </w:rPr>
        <w:t xml:space="preserve">s nos programmes (et notre SE) </w:t>
      </w:r>
      <w:r w:rsidR="00F73A4E">
        <w:rPr>
          <w:rFonts w:asciiTheme="minorHAnsi" w:hAnsiTheme="minorHAnsi"/>
          <w:sz w:val="22"/>
          <w:szCs w:val="24"/>
          <w:lang w:val="fr-BE"/>
        </w:rPr>
        <w:t>nous parait plus que nécessaire. A Huánuco, le contexte est propice pour avancer dans la</w:t>
      </w:r>
      <w:r>
        <w:rPr>
          <w:rFonts w:asciiTheme="minorHAnsi" w:hAnsiTheme="minorHAnsi"/>
          <w:sz w:val="22"/>
          <w:szCs w:val="24"/>
          <w:lang w:val="fr-BE"/>
        </w:rPr>
        <w:t xml:space="preserve"> diminution de certaines inégalités </w:t>
      </w:r>
      <w:r w:rsidR="00F73A4E">
        <w:rPr>
          <w:rFonts w:asciiTheme="minorHAnsi" w:hAnsiTheme="minorHAnsi"/>
          <w:sz w:val="22"/>
          <w:szCs w:val="24"/>
          <w:lang w:val="fr-BE"/>
        </w:rPr>
        <w:t>notamment</w:t>
      </w:r>
      <w:r>
        <w:rPr>
          <w:rFonts w:asciiTheme="minorHAnsi" w:hAnsiTheme="minorHAnsi"/>
          <w:sz w:val="22"/>
          <w:szCs w:val="24"/>
          <w:lang w:val="fr-BE"/>
        </w:rPr>
        <w:t>, dans les zones rurales,</w:t>
      </w:r>
      <w:r w:rsidR="00F73A4E">
        <w:rPr>
          <w:rFonts w:asciiTheme="minorHAnsi" w:hAnsiTheme="minorHAnsi"/>
          <w:sz w:val="22"/>
          <w:szCs w:val="24"/>
          <w:lang w:val="fr-BE"/>
        </w:rPr>
        <w:t xml:space="preserve"> sur le plan éc</w:t>
      </w:r>
      <w:r>
        <w:rPr>
          <w:rFonts w:asciiTheme="minorHAnsi" w:hAnsiTheme="minorHAnsi"/>
          <w:sz w:val="22"/>
          <w:szCs w:val="24"/>
          <w:lang w:val="fr-BE"/>
        </w:rPr>
        <w:t>onomique</w:t>
      </w:r>
      <w:r w:rsidR="00F73A4E">
        <w:rPr>
          <w:rFonts w:asciiTheme="minorHAnsi" w:hAnsiTheme="minorHAnsi"/>
          <w:sz w:val="22"/>
          <w:szCs w:val="24"/>
          <w:lang w:val="fr-BE"/>
        </w:rPr>
        <w:t>. En effet, les femmes y occupent déjà un rôle déterminant. Elles sont présentes depuis la production d’aliments, leur transformation jusqu'à leur vente. Elles jouent un rôle central dans la sécurité alimentaire. Elles sont aussi détentrices de beaucoup de savoirs traditionnels, qui par ailleurs se perdent et qui sont à la base de l’adoption de l’agroécologie par les familles rurales. Finalement, nous devons aussi signaler le phénomène de féminisation des zones rurales au Pérou, avec les hommes qui font une migration saisonnière ou qui partent en ville, et les femmes qui restent en charge de la ferme familiale. Autant d’arguments qui poussent pour une véritable approche de genre dans nos futurs programmes.</w:t>
      </w:r>
    </w:p>
    <w:p w:rsidR="00124ED5" w:rsidRDefault="00124ED5" w:rsidP="0039318C">
      <w:pPr>
        <w:spacing w:after="120"/>
        <w:ind w:firstLine="0"/>
        <w:rPr>
          <w:rFonts w:asciiTheme="minorHAnsi" w:hAnsiTheme="minorHAnsi"/>
          <w:sz w:val="22"/>
          <w:szCs w:val="24"/>
          <w:lang w:val="fr-BE"/>
        </w:rPr>
      </w:pPr>
    </w:p>
    <w:p w:rsidR="00235BD7" w:rsidRDefault="00124ED5" w:rsidP="00156C07">
      <w:pPr>
        <w:spacing w:after="120"/>
        <w:ind w:firstLine="0"/>
        <w:rPr>
          <w:rFonts w:asciiTheme="minorHAnsi" w:hAnsiTheme="minorHAnsi"/>
          <w:sz w:val="22"/>
          <w:szCs w:val="24"/>
          <w:lang w:val="fr-BE"/>
        </w:rPr>
      </w:pPr>
      <w:r>
        <w:rPr>
          <w:rFonts w:asciiTheme="minorHAnsi" w:hAnsiTheme="minorHAnsi"/>
          <w:sz w:val="22"/>
          <w:szCs w:val="24"/>
          <w:lang w:val="fr-BE"/>
        </w:rPr>
        <w:t xml:space="preserve">En </w:t>
      </w:r>
      <w:r w:rsidRPr="00124ED5">
        <w:rPr>
          <w:rFonts w:asciiTheme="minorHAnsi" w:hAnsiTheme="minorHAnsi"/>
          <w:b/>
          <w:sz w:val="22"/>
          <w:szCs w:val="24"/>
          <w:lang w:val="fr-BE"/>
        </w:rPr>
        <w:t>conclusion</w:t>
      </w:r>
      <w:r>
        <w:rPr>
          <w:rFonts w:asciiTheme="minorHAnsi" w:hAnsiTheme="minorHAnsi"/>
          <w:sz w:val="22"/>
          <w:szCs w:val="24"/>
          <w:lang w:val="fr-BE"/>
        </w:rPr>
        <w:t xml:space="preserve"> de cette analyse, on notera que l’approche du « </w:t>
      </w:r>
      <w:proofErr w:type="spellStart"/>
      <w:r>
        <w:rPr>
          <w:rFonts w:asciiTheme="minorHAnsi" w:hAnsiTheme="minorHAnsi"/>
          <w:sz w:val="22"/>
          <w:szCs w:val="24"/>
          <w:lang w:val="fr-BE"/>
        </w:rPr>
        <w:t>buen</w:t>
      </w:r>
      <w:proofErr w:type="spellEnd"/>
      <w:r>
        <w:rPr>
          <w:rFonts w:asciiTheme="minorHAnsi" w:hAnsiTheme="minorHAnsi"/>
          <w:sz w:val="22"/>
          <w:szCs w:val="24"/>
          <w:lang w:val="fr-BE"/>
        </w:rPr>
        <w:t xml:space="preserve"> </w:t>
      </w:r>
      <w:proofErr w:type="spellStart"/>
      <w:r>
        <w:rPr>
          <w:rFonts w:asciiTheme="minorHAnsi" w:hAnsiTheme="minorHAnsi"/>
          <w:sz w:val="22"/>
          <w:szCs w:val="24"/>
          <w:lang w:val="fr-BE"/>
        </w:rPr>
        <w:t>vivir</w:t>
      </w:r>
      <w:proofErr w:type="spellEnd"/>
      <w:r>
        <w:rPr>
          <w:rFonts w:asciiTheme="minorHAnsi" w:hAnsiTheme="minorHAnsi"/>
          <w:sz w:val="22"/>
          <w:szCs w:val="24"/>
          <w:lang w:val="fr-BE"/>
        </w:rPr>
        <w:t xml:space="preserve"> » à laquelle notre équipe </w:t>
      </w:r>
      <w:r w:rsidR="00DC762D">
        <w:rPr>
          <w:rFonts w:asciiTheme="minorHAnsi" w:hAnsiTheme="minorHAnsi"/>
          <w:sz w:val="22"/>
          <w:szCs w:val="24"/>
          <w:lang w:val="fr-BE"/>
        </w:rPr>
        <w:t>péruvienne e</w:t>
      </w:r>
      <w:r>
        <w:rPr>
          <w:rFonts w:asciiTheme="minorHAnsi" w:hAnsiTheme="minorHAnsi"/>
          <w:sz w:val="22"/>
          <w:szCs w:val="24"/>
          <w:lang w:val="fr-BE"/>
        </w:rPr>
        <w:t>s</w:t>
      </w:r>
      <w:r w:rsidR="00DC762D">
        <w:rPr>
          <w:rFonts w:asciiTheme="minorHAnsi" w:hAnsiTheme="minorHAnsi"/>
          <w:sz w:val="22"/>
          <w:szCs w:val="24"/>
          <w:lang w:val="fr-BE"/>
        </w:rPr>
        <w:t xml:space="preserve">t </w:t>
      </w:r>
      <w:r>
        <w:rPr>
          <w:rFonts w:asciiTheme="minorHAnsi" w:hAnsiTheme="minorHAnsi"/>
          <w:sz w:val="22"/>
          <w:szCs w:val="24"/>
          <w:lang w:val="fr-BE"/>
        </w:rPr>
        <w:t xml:space="preserve">très attachée </w:t>
      </w:r>
      <w:r w:rsidR="00DC762D">
        <w:rPr>
          <w:rFonts w:asciiTheme="minorHAnsi" w:hAnsiTheme="minorHAnsi"/>
          <w:sz w:val="22"/>
          <w:szCs w:val="24"/>
          <w:lang w:val="fr-BE"/>
        </w:rPr>
        <w:t xml:space="preserve">va </w:t>
      </w:r>
      <w:r>
        <w:rPr>
          <w:rFonts w:asciiTheme="minorHAnsi" w:hAnsiTheme="minorHAnsi"/>
          <w:sz w:val="22"/>
          <w:szCs w:val="24"/>
          <w:lang w:val="fr-BE"/>
        </w:rPr>
        <w:t xml:space="preserve">tout à fait </w:t>
      </w:r>
      <w:r w:rsidR="00DC762D">
        <w:rPr>
          <w:rFonts w:asciiTheme="minorHAnsi" w:hAnsiTheme="minorHAnsi"/>
          <w:sz w:val="22"/>
          <w:szCs w:val="24"/>
          <w:lang w:val="fr-BE"/>
        </w:rPr>
        <w:t>dans le sen</w:t>
      </w:r>
      <w:r>
        <w:rPr>
          <w:rFonts w:asciiTheme="minorHAnsi" w:hAnsiTheme="minorHAnsi"/>
          <w:sz w:val="22"/>
          <w:szCs w:val="24"/>
          <w:lang w:val="fr-BE"/>
        </w:rPr>
        <w:t>s de ce qui vient d’être souligné. Il s’agira</w:t>
      </w:r>
      <w:r w:rsidR="00DC762D">
        <w:rPr>
          <w:rFonts w:asciiTheme="minorHAnsi" w:hAnsiTheme="minorHAnsi"/>
          <w:sz w:val="22"/>
          <w:szCs w:val="24"/>
          <w:lang w:val="fr-BE"/>
        </w:rPr>
        <w:t xml:space="preserve"> donc de mettre en pla</w:t>
      </w:r>
      <w:r>
        <w:rPr>
          <w:rFonts w:asciiTheme="minorHAnsi" w:hAnsiTheme="minorHAnsi"/>
          <w:sz w:val="22"/>
          <w:szCs w:val="24"/>
          <w:lang w:val="fr-BE"/>
        </w:rPr>
        <w:t>ce dans nos futurs programmes une approche qui aborde les systèmes productifs et alimentaires familiaux dans leur</w:t>
      </w:r>
      <w:r w:rsidR="00DC762D">
        <w:rPr>
          <w:rFonts w:asciiTheme="minorHAnsi" w:hAnsiTheme="minorHAnsi"/>
          <w:sz w:val="22"/>
          <w:szCs w:val="24"/>
          <w:lang w:val="fr-BE"/>
        </w:rPr>
        <w:t xml:space="preserve"> globalité. La nouvelle mission d’IdP est une bonne occasion d’approfondir cette</w:t>
      </w:r>
      <w:r w:rsidR="000226F3">
        <w:rPr>
          <w:rFonts w:asciiTheme="minorHAnsi" w:hAnsiTheme="minorHAnsi"/>
          <w:sz w:val="22"/>
          <w:szCs w:val="24"/>
          <w:lang w:val="fr-BE"/>
        </w:rPr>
        <w:t xml:space="preserve"> approche puisque l’agriculture familiale durable</w:t>
      </w:r>
      <w:r>
        <w:rPr>
          <w:rFonts w:asciiTheme="minorHAnsi" w:hAnsiTheme="minorHAnsi"/>
          <w:sz w:val="22"/>
          <w:szCs w:val="24"/>
          <w:lang w:val="fr-BE"/>
        </w:rPr>
        <w:t xml:space="preserve"> et alimentation responsable</w:t>
      </w:r>
      <w:r w:rsidR="00DC762D">
        <w:rPr>
          <w:rFonts w:asciiTheme="minorHAnsi" w:hAnsiTheme="minorHAnsi"/>
          <w:sz w:val="22"/>
          <w:szCs w:val="24"/>
          <w:lang w:val="fr-BE"/>
        </w:rPr>
        <w:t xml:space="preserve">, qui est au cœur de la mission, nous invite à </w:t>
      </w:r>
      <w:r w:rsidR="000226F3">
        <w:rPr>
          <w:rFonts w:asciiTheme="minorHAnsi" w:hAnsiTheme="minorHAnsi"/>
          <w:sz w:val="22"/>
          <w:szCs w:val="24"/>
          <w:lang w:val="fr-BE"/>
        </w:rPr>
        <w:t>adopter un regard multidimensionnel</w:t>
      </w:r>
      <w:r>
        <w:rPr>
          <w:rFonts w:asciiTheme="minorHAnsi" w:hAnsiTheme="minorHAnsi"/>
          <w:sz w:val="22"/>
          <w:szCs w:val="24"/>
          <w:lang w:val="fr-BE"/>
        </w:rPr>
        <w:t xml:space="preserve"> (</w:t>
      </w:r>
      <w:r w:rsidR="000226F3">
        <w:rPr>
          <w:rFonts w:asciiTheme="minorHAnsi" w:hAnsiTheme="minorHAnsi"/>
          <w:sz w:val="22"/>
          <w:szCs w:val="24"/>
          <w:lang w:val="fr-BE"/>
        </w:rPr>
        <w:t>économique, sociétal et environnemental</w:t>
      </w:r>
      <w:r>
        <w:rPr>
          <w:rFonts w:asciiTheme="minorHAnsi" w:hAnsiTheme="minorHAnsi"/>
          <w:sz w:val="22"/>
          <w:szCs w:val="24"/>
          <w:lang w:val="fr-BE"/>
        </w:rPr>
        <w:t>)</w:t>
      </w:r>
      <w:r w:rsidR="00064E63">
        <w:rPr>
          <w:rFonts w:asciiTheme="minorHAnsi" w:hAnsiTheme="minorHAnsi"/>
          <w:sz w:val="22"/>
          <w:szCs w:val="24"/>
          <w:lang w:val="fr-BE"/>
        </w:rPr>
        <w:t>.</w:t>
      </w:r>
      <w:r>
        <w:rPr>
          <w:rFonts w:asciiTheme="minorHAnsi" w:hAnsiTheme="minorHAnsi"/>
          <w:sz w:val="22"/>
          <w:szCs w:val="24"/>
          <w:lang w:val="fr-BE"/>
        </w:rPr>
        <w:t xml:space="preserve"> B</w:t>
      </w:r>
      <w:r w:rsidR="000226F3">
        <w:rPr>
          <w:rFonts w:asciiTheme="minorHAnsi" w:hAnsiTheme="minorHAnsi"/>
          <w:sz w:val="22"/>
          <w:szCs w:val="24"/>
          <w:lang w:val="fr-BE"/>
        </w:rPr>
        <w:t xml:space="preserve">on nombre des leçons qui viennent d’être relevées sont déjà prises en compte par l’équipe d’Ile de Paix au Pérou. </w:t>
      </w:r>
      <w:r w:rsidR="00064E63">
        <w:rPr>
          <w:rFonts w:asciiTheme="minorHAnsi" w:hAnsiTheme="minorHAnsi"/>
          <w:sz w:val="22"/>
          <w:szCs w:val="24"/>
          <w:lang w:val="fr-BE"/>
        </w:rPr>
        <w:t xml:space="preserve">C’est ainsi que le programme régional </w:t>
      </w:r>
      <w:r w:rsidR="000226F3">
        <w:rPr>
          <w:rFonts w:asciiTheme="minorHAnsi" w:hAnsiTheme="minorHAnsi"/>
          <w:sz w:val="22"/>
          <w:szCs w:val="24"/>
          <w:lang w:val="fr-BE"/>
        </w:rPr>
        <w:t xml:space="preserve">Kusi Kawsay </w:t>
      </w:r>
      <w:r w:rsidR="00064E63">
        <w:rPr>
          <w:rFonts w:asciiTheme="minorHAnsi" w:hAnsiTheme="minorHAnsi"/>
          <w:sz w:val="22"/>
          <w:szCs w:val="24"/>
          <w:lang w:val="fr-BE"/>
        </w:rPr>
        <w:t xml:space="preserve">sous financement MAEE et </w:t>
      </w:r>
      <w:r>
        <w:rPr>
          <w:rFonts w:asciiTheme="minorHAnsi" w:hAnsiTheme="minorHAnsi"/>
          <w:sz w:val="22"/>
          <w:szCs w:val="24"/>
          <w:lang w:val="fr-BE"/>
        </w:rPr>
        <w:t xml:space="preserve">DGD tient compte </w:t>
      </w:r>
      <w:r w:rsidR="000226F3">
        <w:rPr>
          <w:rFonts w:asciiTheme="minorHAnsi" w:hAnsiTheme="minorHAnsi"/>
          <w:sz w:val="22"/>
          <w:szCs w:val="24"/>
          <w:lang w:val="fr-BE"/>
        </w:rPr>
        <w:t>de tous c</w:t>
      </w:r>
      <w:r w:rsidR="00064E63">
        <w:rPr>
          <w:rFonts w:asciiTheme="minorHAnsi" w:hAnsiTheme="minorHAnsi"/>
          <w:sz w:val="22"/>
          <w:szCs w:val="24"/>
          <w:lang w:val="fr-BE"/>
        </w:rPr>
        <w:t>es enseignement</w:t>
      </w:r>
      <w:r>
        <w:rPr>
          <w:rFonts w:asciiTheme="minorHAnsi" w:hAnsiTheme="minorHAnsi"/>
          <w:sz w:val="22"/>
          <w:szCs w:val="24"/>
          <w:lang w:val="fr-BE"/>
        </w:rPr>
        <w:t>s</w:t>
      </w:r>
      <w:r w:rsidR="00064E63">
        <w:rPr>
          <w:rFonts w:asciiTheme="minorHAnsi" w:hAnsiTheme="minorHAnsi"/>
          <w:sz w:val="22"/>
          <w:szCs w:val="24"/>
          <w:lang w:val="fr-BE"/>
        </w:rPr>
        <w:t>.</w:t>
      </w:r>
    </w:p>
    <w:p w:rsidR="00124ED5" w:rsidRDefault="00124ED5" w:rsidP="00156C07">
      <w:pPr>
        <w:spacing w:after="120"/>
        <w:ind w:firstLine="0"/>
        <w:rPr>
          <w:rFonts w:asciiTheme="minorHAnsi" w:hAnsiTheme="minorHAnsi"/>
          <w:sz w:val="22"/>
          <w:szCs w:val="24"/>
          <w:lang w:val="fr-BE"/>
        </w:rPr>
      </w:pPr>
    </w:p>
    <w:p w:rsidR="00124ED5" w:rsidRDefault="00124ED5" w:rsidP="00124ED5">
      <w:pPr>
        <w:spacing w:after="120"/>
        <w:ind w:firstLine="0"/>
        <w:jc w:val="right"/>
        <w:rPr>
          <w:rFonts w:asciiTheme="minorHAnsi" w:hAnsiTheme="minorHAnsi"/>
          <w:sz w:val="22"/>
          <w:szCs w:val="24"/>
          <w:lang w:val="fr-BE"/>
        </w:rPr>
      </w:pPr>
      <w:r>
        <w:rPr>
          <w:rFonts w:asciiTheme="minorHAnsi" w:hAnsiTheme="minorHAnsi"/>
          <w:sz w:val="22"/>
          <w:szCs w:val="24"/>
          <w:lang w:val="fr-BE"/>
        </w:rPr>
        <w:t>Fait à Huy le, 08.02.2017</w:t>
      </w:r>
    </w:p>
    <w:p w:rsidR="00124ED5" w:rsidRDefault="00124ED5" w:rsidP="00124ED5">
      <w:pPr>
        <w:spacing w:after="120"/>
        <w:ind w:firstLine="0"/>
        <w:jc w:val="right"/>
        <w:rPr>
          <w:rFonts w:asciiTheme="minorHAnsi" w:hAnsiTheme="minorHAnsi"/>
          <w:sz w:val="22"/>
          <w:szCs w:val="24"/>
          <w:lang w:val="fr-BE"/>
        </w:rPr>
      </w:pPr>
    </w:p>
    <w:p w:rsidR="00235BD7" w:rsidRPr="00B9047D" w:rsidRDefault="00235BD7" w:rsidP="00B9047D">
      <w:pPr>
        <w:spacing w:before="0"/>
        <w:ind w:firstLine="0"/>
        <w:jc w:val="left"/>
        <w:rPr>
          <w:rFonts w:asciiTheme="minorHAnsi" w:hAnsiTheme="minorHAnsi"/>
          <w:b/>
          <w:color w:val="A6A6A6" w:themeColor="background1" w:themeShade="A6"/>
          <w:sz w:val="22"/>
          <w:szCs w:val="24"/>
          <w:lang w:val="fr-BE"/>
        </w:rPr>
      </w:pPr>
    </w:p>
    <w:sectPr w:rsidR="00235BD7" w:rsidRPr="00B9047D" w:rsidSect="005A1C13">
      <w:footerReference w:type="default" r:id="rId9"/>
      <w:pgSz w:w="11906" w:h="16838"/>
      <w:pgMar w:top="1021" w:right="1134" w:bottom="1021"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30" w:rsidRDefault="00390530">
      <w:r>
        <w:separator/>
      </w:r>
    </w:p>
  </w:endnote>
  <w:endnote w:type="continuationSeparator" w:id="0">
    <w:p w:rsidR="00390530" w:rsidRDefault="0039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11277"/>
      <w:docPartObj>
        <w:docPartGallery w:val="Page Numbers (Bottom of Page)"/>
        <w:docPartUnique/>
      </w:docPartObj>
    </w:sdtPr>
    <w:sdtEndPr/>
    <w:sdtContent>
      <w:p w:rsidR="0019167B" w:rsidRDefault="0019167B">
        <w:pPr>
          <w:pStyle w:val="Pieddepage"/>
          <w:jc w:val="right"/>
        </w:pPr>
        <w:r>
          <w:fldChar w:fldCharType="begin"/>
        </w:r>
        <w:r>
          <w:instrText>PAGE   \* MERGEFORMAT</w:instrText>
        </w:r>
        <w:r>
          <w:fldChar w:fldCharType="separate"/>
        </w:r>
        <w:r w:rsidR="00416D8E">
          <w:rPr>
            <w:noProof/>
          </w:rPr>
          <w:t>13</w:t>
        </w:r>
        <w:r>
          <w:fldChar w:fldCharType="end"/>
        </w:r>
      </w:p>
    </w:sdtContent>
  </w:sdt>
  <w:p w:rsidR="0019167B" w:rsidRDefault="001916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30" w:rsidRDefault="00390530">
      <w:r>
        <w:separator/>
      </w:r>
    </w:p>
  </w:footnote>
  <w:footnote w:type="continuationSeparator" w:id="0">
    <w:p w:rsidR="00390530" w:rsidRDefault="00390530">
      <w:r>
        <w:continuationSeparator/>
      </w:r>
    </w:p>
  </w:footnote>
  <w:footnote w:id="1">
    <w:p w:rsidR="00B74063" w:rsidRPr="00837637" w:rsidRDefault="00B74063" w:rsidP="00764827">
      <w:pPr>
        <w:pStyle w:val="Notedebasdepage"/>
        <w:rPr>
          <w:sz w:val="18"/>
        </w:rPr>
      </w:pPr>
      <w:r w:rsidRPr="00837637">
        <w:rPr>
          <w:rStyle w:val="Appelnotedebasdep"/>
          <w:sz w:val="18"/>
        </w:rPr>
        <w:footnoteRef/>
      </w:r>
      <w:r w:rsidRPr="00837637">
        <w:rPr>
          <w:sz w:val="18"/>
        </w:rPr>
        <w:t xml:space="preserve"> Conseillé par Bruno</w:t>
      </w:r>
      <w:r w:rsidR="0019167B">
        <w:rPr>
          <w:sz w:val="18"/>
        </w:rPr>
        <w:t xml:space="preserve"> </w:t>
      </w:r>
      <w:proofErr w:type="spellStart"/>
      <w:r w:rsidR="0019167B">
        <w:rPr>
          <w:sz w:val="18"/>
        </w:rPr>
        <w:t>Kervyn</w:t>
      </w:r>
      <w:proofErr w:type="spellEnd"/>
      <w:r w:rsidRPr="00837637">
        <w:rPr>
          <w:sz w:val="18"/>
        </w:rPr>
        <w:t xml:space="preserve">, R. Rojas avait aussi </w:t>
      </w:r>
      <w:r w:rsidR="0019167B">
        <w:rPr>
          <w:sz w:val="18"/>
        </w:rPr>
        <w:t xml:space="preserve">participé à l’évaluation </w:t>
      </w:r>
      <w:r w:rsidRPr="00837637">
        <w:rPr>
          <w:sz w:val="18"/>
        </w:rPr>
        <w:t>des programmes d’IdP en Equateur en 2005.</w:t>
      </w:r>
    </w:p>
  </w:footnote>
  <w:footnote w:id="2">
    <w:p w:rsidR="00B74063" w:rsidRDefault="00B74063">
      <w:pPr>
        <w:pStyle w:val="Notedebasdepage"/>
      </w:pPr>
      <w:r w:rsidRPr="00837637">
        <w:rPr>
          <w:rStyle w:val="Appelnotedebasdep"/>
          <w:sz w:val="18"/>
        </w:rPr>
        <w:footnoteRef/>
      </w:r>
      <w:r w:rsidRPr="00837637">
        <w:rPr>
          <w:sz w:val="18"/>
        </w:rPr>
        <w:t xml:space="preserve"> Critères CAD définis par l’OCDE et qui servent de balises aux évaluations d’IdP. </w:t>
      </w:r>
    </w:p>
  </w:footnote>
  <w:footnote w:id="3">
    <w:p w:rsidR="00B74063" w:rsidRPr="00DF4033" w:rsidRDefault="00B74063">
      <w:pPr>
        <w:pStyle w:val="Notedebasdepage"/>
        <w:rPr>
          <w:sz w:val="18"/>
        </w:rPr>
      </w:pPr>
      <w:r w:rsidRPr="00DF4033">
        <w:rPr>
          <w:rStyle w:val="Appelnotedebasdep"/>
          <w:sz w:val="18"/>
        </w:rPr>
        <w:footnoteRef/>
      </w:r>
      <w:r w:rsidRPr="00DF4033">
        <w:rPr>
          <w:sz w:val="18"/>
        </w:rPr>
        <w:t xml:space="preserve"> ZEE/OT : zonification économique écologique / Agencement du territoire</w:t>
      </w:r>
    </w:p>
  </w:footnote>
  <w:footnote w:id="4">
    <w:p w:rsidR="00B74063" w:rsidRDefault="00B74063">
      <w:pPr>
        <w:pStyle w:val="Notedebasdepage"/>
      </w:pPr>
      <w:r>
        <w:rPr>
          <w:rStyle w:val="Appelnotedebasdep"/>
        </w:rPr>
        <w:footnoteRef/>
      </w:r>
      <w:r>
        <w:t xml:space="preserve"> </w:t>
      </w:r>
      <w:r w:rsidRPr="00DF4033">
        <w:rPr>
          <w:sz w:val="18"/>
        </w:rPr>
        <w:t>ZEE/OT : zonification économique écologique / Agencement du territoire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68B"/>
    <w:multiLevelType w:val="hybridMultilevel"/>
    <w:tmpl w:val="E80CBD86"/>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F239A"/>
    <w:multiLevelType w:val="hybridMultilevel"/>
    <w:tmpl w:val="F9CCC0E0"/>
    <w:lvl w:ilvl="0" w:tplc="A1D4DECC">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9CC02E5"/>
    <w:multiLevelType w:val="hybridMultilevel"/>
    <w:tmpl w:val="8D9E7B24"/>
    <w:lvl w:ilvl="0" w:tplc="19181560">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B322065"/>
    <w:multiLevelType w:val="hybridMultilevel"/>
    <w:tmpl w:val="E438FB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B311A3"/>
    <w:multiLevelType w:val="hybridMultilevel"/>
    <w:tmpl w:val="721611DE"/>
    <w:lvl w:ilvl="0" w:tplc="B928C508">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B35A2D"/>
    <w:multiLevelType w:val="hybridMultilevel"/>
    <w:tmpl w:val="95B0EB5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E68D5"/>
    <w:multiLevelType w:val="singleLevel"/>
    <w:tmpl w:val="040C001B"/>
    <w:lvl w:ilvl="0">
      <w:start w:val="1"/>
      <w:numFmt w:val="lowerRoman"/>
      <w:lvlText w:val="%1."/>
      <w:lvlJc w:val="right"/>
      <w:pPr>
        <w:tabs>
          <w:tab w:val="num" w:pos="504"/>
        </w:tabs>
        <w:ind w:left="504" w:hanging="216"/>
      </w:pPr>
    </w:lvl>
  </w:abstractNum>
  <w:abstractNum w:abstractNumId="7" w15:restartNumberingAfterBreak="0">
    <w:nsid w:val="0FEB5B79"/>
    <w:multiLevelType w:val="hybridMultilevel"/>
    <w:tmpl w:val="17B263E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07B6279"/>
    <w:multiLevelType w:val="hybridMultilevel"/>
    <w:tmpl w:val="353800A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893E6A"/>
    <w:multiLevelType w:val="hybridMultilevel"/>
    <w:tmpl w:val="9AB0F58E"/>
    <w:lvl w:ilvl="0" w:tplc="0340EE32">
      <w:start w:val="1"/>
      <w:numFmt w:val="lowerLetter"/>
      <w:lvlText w:val="%1)"/>
      <w:lvlJc w:val="left"/>
      <w:pPr>
        <w:ind w:left="1145" w:hanging="360"/>
      </w:pPr>
      <w:rPr>
        <w:b/>
      </w:rPr>
    </w:lvl>
    <w:lvl w:ilvl="1" w:tplc="080C0019" w:tentative="1">
      <w:start w:val="1"/>
      <w:numFmt w:val="lowerLetter"/>
      <w:lvlText w:val="%2."/>
      <w:lvlJc w:val="left"/>
      <w:pPr>
        <w:ind w:left="1865" w:hanging="360"/>
      </w:pPr>
    </w:lvl>
    <w:lvl w:ilvl="2" w:tplc="080C001B" w:tentative="1">
      <w:start w:val="1"/>
      <w:numFmt w:val="lowerRoman"/>
      <w:lvlText w:val="%3."/>
      <w:lvlJc w:val="right"/>
      <w:pPr>
        <w:ind w:left="2585" w:hanging="180"/>
      </w:pPr>
    </w:lvl>
    <w:lvl w:ilvl="3" w:tplc="080C000F" w:tentative="1">
      <w:start w:val="1"/>
      <w:numFmt w:val="decimal"/>
      <w:lvlText w:val="%4."/>
      <w:lvlJc w:val="left"/>
      <w:pPr>
        <w:ind w:left="3305" w:hanging="360"/>
      </w:pPr>
    </w:lvl>
    <w:lvl w:ilvl="4" w:tplc="080C0019" w:tentative="1">
      <w:start w:val="1"/>
      <w:numFmt w:val="lowerLetter"/>
      <w:lvlText w:val="%5."/>
      <w:lvlJc w:val="left"/>
      <w:pPr>
        <w:ind w:left="4025" w:hanging="360"/>
      </w:pPr>
    </w:lvl>
    <w:lvl w:ilvl="5" w:tplc="080C001B" w:tentative="1">
      <w:start w:val="1"/>
      <w:numFmt w:val="lowerRoman"/>
      <w:lvlText w:val="%6."/>
      <w:lvlJc w:val="right"/>
      <w:pPr>
        <w:ind w:left="4745" w:hanging="180"/>
      </w:pPr>
    </w:lvl>
    <w:lvl w:ilvl="6" w:tplc="080C000F" w:tentative="1">
      <w:start w:val="1"/>
      <w:numFmt w:val="decimal"/>
      <w:lvlText w:val="%7."/>
      <w:lvlJc w:val="left"/>
      <w:pPr>
        <w:ind w:left="5465" w:hanging="360"/>
      </w:pPr>
    </w:lvl>
    <w:lvl w:ilvl="7" w:tplc="080C0019" w:tentative="1">
      <w:start w:val="1"/>
      <w:numFmt w:val="lowerLetter"/>
      <w:lvlText w:val="%8."/>
      <w:lvlJc w:val="left"/>
      <w:pPr>
        <w:ind w:left="6185" w:hanging="360"/>
      </w:pPr>
    </w:lvl>
    <w:lvl w:ilvl="8" w:tplc="080C001B" w:tentative="1">
      <w:start w:val="1"/>
      <w:numFmt w:val="lowerRoman"/>
      <w:lvlText w:val="%9."/>
      <w:lvlJc w:val="right"/>
      <w:pPr>
        <w:ind w:left="6905" w:hanging="180"/>
      </w:pPr>
    </w:lvl>
  </w:abstractNum>
  <w:abstractNum w:abstractNumId="10" w15:restartNumberingAfterBreak="0">
    <w:nsid w:val="169C1520"/>
    <w:multiLevelType w:val="hybridMultilevel"/>
    <w:tmpl w:val="60D8CE8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1" w15:restartNumberingAfterBreak="0">
    <w:nsid w:val="1E915DF2"/>
    <w:multiLevelType w:val="hybridMultilevel"/>
    <w:tmpl w:val="C16E3F7E"/>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0686588"/>
    <w:multiLevelType w:val="hybridMultilevel"/>
    <w:tmpl w:val="9E140A1A"/>
    <w:lvl w:ilvl="0" w:tplc="A1D4DEC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743150"/>
    <w:multiLevelType w:val="hybridMultilevel"/>
    <w:tmpl w:val="C6BA6FC4"/>
    <w:lvl w:ilvl="0" w:tplc="0A20DBCA">
      <w:start w:val="1"/>
      <w:numFmt w:val="lowerLetter"/>
      <w:lvlText w:val="%1)"/>
      <w:lvlJc w:val="left"/>
      <w:pPr>
        <w:ind w:left="786" w:hanging="360"/>
      </w:pPr>
      <w:rPr>
        <w:rFonts w:hint="default"/>
        <w:b/>
        <w:lang w:val="fr-BE"/>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4" w15:restartNumberingAfterBreak="0">
    <w:nsid w:val="22217377"/>
    <w:multiLevelType w:val="hybridMultilevel"/>
    <w:tmpl w:val="BF06D254"/>
    <w:lvl w:ilvl="0" w:tplc="6C1AACAA">
      <w:start w:val="1"/>
      <w:numFmt w:val="bullet"/>
      <w:pStyle w:val="Style1"/>
      <w:lvlText w:val=""/>
      <w:lvlJc w:val="left"/>
      <w:pPr>
        <w:ind w:left="360" w:hanging="360"/>
      </w:pPr>
      <w:rPr>
        <w:rFonts w:ascii="Wingdings" w:hAnsi="Wingdings" w:hint="default"/>
      </w:rPr>
    </w:lvl>
    <w:lvl w:ilvl="1" w:tplc="22240ABA">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45A4AAB"/>
    <w:multiLevelType w:val="hybridMultilevel"/>
    <w:tmpl w:val="87928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663A5C"/>
    <w:multiLevelType w:val="hybridMultilevel"/>
    <w:tmpl w:val="19622DE0"/>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7" w15:restartNumberingAfterBreak="0">
    <w:nsid w:val="292C35EC"/>
    <w:multiLevelType w:val="hybridMultilevel"/>
    <w:tmpl w:val="CE808590"/>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3F0C6C"/>
    <w:multiLevelType w:val="hybridMultilevel"/>
    <w:tmpl w:val="57A6F55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0D93899"/>
    <w:multiLevelType w:val="hybridMultilevel"/>
    <w:tmpl w:val="18EA3FB2"/>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2A93740"/>
    <w:multiLevelType w:val="hybridMultilevel"/>
    <w:tmpl w:val="91FAC6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5983B55"/>
    <w:multiLevelType w:val="hybridMultilevel"/>
    <w:tmpl w:val="CAD4E23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2" w15:restartNumberingAfterBreak="0">
    <w:nsid w:val="35CD46D2"/>
    <w:multiLevelType w:val="hybridMultilevel"/>
    <w:tmpl w:val="FA7C138E"/>
    <w:lvl w:ilvl="0" w:tplc="C71AD7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3AB371B"/>
    <w:multiLevelType w:val="hybridMultilevel"/>
    <w:tmpl w:val="8820A63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910273"/>
    <w:multiLevelType w:val="hybridMultilevel"/>
    <w:tmpl w:val="5FF818B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B78C4"/>
    <w:multiLevelType w:val="hybridMultilevel"/>
    <w:tmpl w:val="AB3CBC8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4CDB375E"/>
    <w:multiLevelType w:val="hybridMultilevel"/>
    <w:tmpl w:val="DC3EB47E"/>
    <w:lvl w:ilvl="0" w:tplc="E9BA1794">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4D21413D"/>
    <w:multiLevelType w:val="hybridMultilevel"/>
    <w:tmpl w:val="08D2D73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6F7084"/>
    <w:multiLevelType w:val="hybridMultilevel"/>
    <w:tmpl w:val="9D1CEB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F442A20"/>
    <w:multiLevelType w:val="hybridMultilevel"/>
    <w:tmpl w:val="7CF68E90"/>
    <w:lvl w:ilvl="0" w:tplc="D080420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0B14E4F"/>
    <w:multiLevelType w:val="hybridMultilevel"/>
    <w:tmpl w:val="85DE3F52"/>
    <w:lvl w:ilvl="0" w:tplc="3404CFA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E03B8"/>
    <w:multiLevelType w:val="hybridMultilevel"/>
    <w:tmpl w:val="BCD48600"/>
    <w:lvl w:ilvl="0" w:tplc="080C0001">
      <w:start w:val="1"/>
      <w:numFmt w:val="bullet"/>
      <w:lvlText w:val=""/>
      <w:lvlJc w:val="left"/>
      <w:pPr>
        <w:ind w:left="360" w:hanging="360"/>
      </w:pPr>
      <w:rPr>
        <w:rFonts w:ascii="Symbol" w:hAnsi="Symbol" w:hint="default"/>
      </w:rPr>
    </w:lvl>
    <w:lvl w:ilvl="1" w:tplc="7D0A499C">
      <w:numFmt w:val="bullet"/>
      <w:lvlText w:val="-"/>
      <w:lvlJc w:val="left"/>
      <w:pPr>
        <w:ind w:left="1080" w:hanging="360"/>
      </w:pPr>
      <w:rPr>
        <w:rFonts w:ascii="Garamond" w:eastAsia="Times New Roman" w:hAnsi="Garamond" w:cs="Times New Roman" w:hint="default"/>
        <w:b w:val="0"/>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46E518C"/>
    <w:multiLevelType w:val="hybridMultilevel"/>
    <w:tmpl w:val="32D8F274"/>
    <w:lvl w:ilvl="0" w:tplc="DA5EFE66">
      <w:start w:val="1"/>
      <w:numFmt w:val="decimal"/>
      <w:pStyle w:val="TM1"/>
      <w:lvlText w:val="%1."/>
      <w:lvlJc w:val="left"/>
      <w:pPr>
        <w:ind w:left="928" w:hanging="360"/>
      </w:pPr>
      <w:rPr>
        <w:rFonts w:asciiTheme="minorHAnsi" w:hAnsiTheme="minorHAnsi" w:cstheme="minorHAnsi" w:hint="default"/>
        <w:color w:val="auto"/>
        <w:u w:val="none"/>
      </w:r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33" w15:restartNumberingAfterBreak="0">
    <w:nsid w:val="56636A80"/>
    <w:multiLevelType w:val="hybridMultilevel"/>
    <w:tmpl w:val="D8061FF4"/>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CA3AE8"/>
    <w:multiLevelType w:val="hybridMultilevel"/>
    <w:tmpl w:val="93722290"/>
    <w:lvl w:ilvl="0" w:tplc="C8CAA1C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F674847"/>
    <w:multiLevelType w:val="hybridMultilevel"/>
    <w:tmpl w:val="2ADA5090"/>
    <w:lvl w:ilvl="0" w:tplc="080C0001">
      <w:start w:val="1"/>
      <w:numFmt w:val="bullet"/>
      <w:lvlText w:val=""/>
      <w:lvlJc w:val="left"/>
      <w:pPr>
        <w:ind w:left="720" w:hanging="360"/>
      </w:pPr>
      <w:rPr>
        <w:rFonts w:ascii="Symbol" w:hAnsi="Symbol" w:hint="default"/>
      </w:rPr>
    </w:lvl>
    <w:lvl w:ilvl="1" w:tplc="A1D4DECC">
      <w:numFmt w:val="bullet"/>
      <w:lvlText w:val="-"/>
      <w:lvlJc w:val="left"/>
      <w:pPr>
        <w:ind w:left="1440" w:hanging="360"/>
      </w:pPr>
      <w:rPr>
        <w:rFonts w:ascii="Calibri" w:eastAsia="Times New Roman"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04C092B"/>
    <w:multiLevelType w:val="hybridMultilevel"/>
    <w:tmpl w:val="2CECB02A"/>
    <w:lvl w:ilvl="0" w:tplc="C1AEE03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5412D9E"/>
    <w:multiLevelType w:val="hybridMultilevel"/>
    <w:tmpl w:val="837E1FC2"/>
    <w:lvl w:ilvl="0" w:tplc="080C000F">
      <w:start w:val="1"/>
      <w:numFmt w:val="decimal"/>
      <w:lvlText w:val="%1."/>
      <w:lvlJc w:val="left"/>
      <w:pPr>
        <w:ind w:left="436" w:hanging="72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38" w15:restartNumberingAfterBreak="0">
    <w:nsid w:val="69A52C6E"/>
    <w:multiLevelType w:val="hybridMultilevel"/>
    <w:tmpl w:val="65140E18"/>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06E71D3"/>
    <w:multiLevelType w:val="hybridMultilevel"/>
    <w:tmpl w:val="1624B6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707A47AF"/>
    <w:multiLevelType w:val="hybridMultilevel"/>
    <w:tmpl w:val="795C267E"/>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1FC2B5E"/>
    <w:multiLevelType w:val="hybridMultilevel"/>
    <w:tmpl w:val="C35A02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21F575B"/>
    <w:multiLevelType w:val="hybridMultilevel"/>
    <w:tmpl w:val="F0BACC4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77D62518"/>
    <w:multiLevelType w:val="hybridMultilevel"/>
    <w:tmpl w:val="A7C4B910"/>
    <w:lvl w:ilvl="0" w:tplc="B928C508">
      <w:start w:val="1"/>
      <w:numFmt w:val="bullet"/>
      <w:lvlText w:val="-"/>
      <w:lvlJc w:val="left"/>
      <w:pPr>
        <w:ind w:left="720" w:hanging="360"/>
      </w:pPr>
      <w:rPr>
        <w:rFonts w:ascii="Calibri" w:eastAsia="Times New Roman" w:hAnsi="Calibri" w:cs="Times New Roman"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9835955"/>
    <w:multiLevelType w:val="hybridMultilevel"/>
    <w:tmpl w:val="BAB2DC0A"/>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45" w15:restartNumberingAfterBreak="0">
    <w:nsid w:val="7A6A7BC2"/>
    <w:multiLevelType w:val="hybridMultilevel"/>
    <w:tmpl w:val="7E1215A6"/>
    <w:lvl w:ilvl="0" w:tplc="191815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DD3036"/>
    <w:multiLevelType w:val="hybridMultilevel"/>
    <w:tmpl w:val="953CCB70"/>
    <w:lvl w:ilvl="0" w:tplc="080C000D">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3316E9"/>
    <w:multiLevelType w:val="hybridMultilevel"/>
    <w:tmpl w:val="1D083980"/>
    <w:lvl w:ilvl="0" w:tplc="B928C508">
      <w:start w:val="1"/>
      <w:numFmt w:val="bullet"/>
      <w:lvlText w:val="-"/>
      <w:lvlJc w:val="left"/>
      <w:pPr>
        <w:ind w:left="360" w:hanging="360"/>
      </w:pPr>
      <w:rPr>
        <w:rFonts w:ascii="Calibri" w:eastAsia="Times New Roman"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7C8F5B06"/>
    <w:multiLevelType w:val="hybridMultilevel"/>
    <w:tmpl w:val="B622BEFC"/>
    <w:lvl w:ilvl="0" w:tplc="B928C508">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8"/>
  </w:num>
  <w:num w:numId="5">
    <w:abstractNumId w:val="11"/>
  </w:num>
  <w:num w:numId="6">
    <w:abstractNumId w:val="30"/>
  </w:num>
  <w:num w:numId="7">
    <w:abstractNumId w:val="5"/>
  </w:num>
  <w:num w:numId="8">
    <w:abstractNumId w:val="24"/>
  </w:num>
  <w:num w:numId="9">
    <w:abstractNumId w:val="23"/>
  </w:num>
  <w:num w:numId="10">
    <w:abstractNumId w:val="0"/>
  </w:num>
  <w:num w:numId="11">
    <w:abstractNumId w:val="33"/>
  </w:num>
  <w:num w:numId="12">
    <w:abstractNumId w:val="17"/>
  </w:num>
  <w:num w:numId="13">
    <w:abstractNumId w:val="46"/>
  </w:num>
  <w:num w:numId="14">
    <w:abstractNumId w:val="4"/>
  </w:num>
  <w:num w:numId="15">
    <w:abstractNumId w:val="20"/>
  </w:num>
  <w:num w:numId="16">
    <w:abstractNumId w:val="47"/>
  </w:num>
  <w:num w:numId="17">
    <w:abstractNumId w:val="35"/>
  </w:num>
  <w:num w:numId="18">
    <w:abstractNumId w:val="43"/>
  </w:num>
  <w:num w:numId="19">
    <w:abstractNumId w:val="18"/>
  </w:num>
  <w:num w:numId="20">
    <w:abstractNumId w:val="45"/>
  </w:num>
  <w:num w:numId="21">
    <w:abstractNumId w:val="2"/>
  </w:num>
  <w:num w:numId="22">
    <w:abstractNumId w:val="31"/>
  </w:num>
  <w:num w:numId="23">
    <w:abstractNumId w:val="41"/>
  </w:num>
  <w:num w:numId="24">
    <w:abstractNumId w:val="12"/>
  </w:num>
  <w:num w:numId="25">
    <w:abstractNumId w:val="38"/>
  </w:num>
  <w:num w:numId="26">
    <w:abstractNumId w:val="42"/>
  </w:num>
  <w:num w:numId="27">
    <w:abstractNumId w:val="26"/>
  </w:num>
  <w:num w:numId="28">
    <w:abstractNumId w:val="40"/>
  </w:num>
  <w:num w:numId="29">
    <w:abstractNumId w:val="7"/>
  </w:num>
  <w:num w:numId="30">
    <w:abstractNumId w:val="8"/>
  </w:num>
  <w:num w:numId="31">
    <w:abstractNumId w:val="29"/>
  </w:num>
  <w:num w:numId="32">
    <w:abstractNumId w:val="22"/>
  </w:num>
  <w:num w:numId="33">
    <w:abstractNumId w:val="14"/>
  </w:num>
  <w:num w:numId="34">
    <w:abstractNumId w:val="9"/>
  </w:num>
  <w:num w:numId="35">
    <w:abstractNumId w:val="21"/>
  </w:num>
  <w:num w:numId="36">
    <w:abstractNumId w:val="44"/>
  </w:num>
  <w:num w:numId="37">
    <w:abstractNumId w:val="13"/>
  </w:num>
  <w:num w:numId="38">
    <w:abstractNumId w:val="10"/>
  </w:num>
  <w:num w:numId="39">
    <w:abstractNumId w:val="16"/>
  </w:num>
  <w:num w:numId="40">
    <w:abstractNumId w:val="37"/>
  </w:num>
  <w:num w:numId="41">
    <w:abstractNumId w:val="27"/>
  </w:num>
  <w:num w:numId="42">
    <w:abstractNumId w:val="19"/>
  </w:num>
  <w:num w:numId="43">
    <w:abstractNumId w:val="34"/>
  </w:num>
  <w:num w:numId="44">
    <w:abstractNumId w:val="15"/>
  </w:num>
  <w:num w:numId="45">
    <w:abstractNumId w:val="36"/>
  </w:num>
  <w:num w:numId="46">
    <w:abstractNumId w:val="25"/>
  </w:num>
  <w:num w:numId="47">
    <w:abstractNumId w:val="39"/>
  </w:num>
  <w:num w:numId="48">
    <w:abstractNumId w:val="3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E1"/>
    <w:rsid w:val="00001546"/>
    <w:rsid w:val="00001D3B"/>
    <w:rsid w:val="0000358B"/>
    <w:rsid w:val="00007F9B"/>
    <w:rsid w:val="000160C5"/>
    <w:rsid w:val="000225F2"/>
    <w:rsid w:val="000226F3"/>
    <w:rsid w:val="0003035B"/>
    <w:rsid w:val="00031591"/>
    <w:rsid w:val="00044A2E"/>
    <w:rsid w:val="000535B3"/>
    <w:rsid w:val="00062A4F"/>
    <w:rsid w:val="00064E03"/>
    <w:rsid w:val="00064E63"/>
    <w:rsid w:val="00076900"/>
    <w:rsid w:val="0008542B"/>
    <w:rsid w:val="000868CF"/>
    <w:rsid w:val="00090A7F"/>
    <w:rsid w:val="000A210F"/>
    <w:rsid w:val="000A3F99"/>
    <w:rsid w:val="000B3932"/>
    <w:rsid w:val="000D09BE"/>
    <w:rsid w:val="000D7C09"/>
    <w:rsid w:val="000E3446"/>
    <w:rsid w:val="000E5B75"/>
    <w:rsid w:val="000E7E30"/>
    <w:rsid w:val="000F247C"/>
    <w:rsid w:val="001012E1"/>
    <w:rsid w:val="00102679"/>
    <w:rsid w:val="00106A89"/>
    <w:rsid w:val="001146A4"/>
    <w:rsid w:val="00124ED5"/>
    <w:rsid w:val="00126421"/>
    <w:rsid w:val="00131316"/>
    <w:rsid w:val="001352AB"/>
    <w:rsid w:val="00136830"/>
    <w:rsid w:val="001408B7"/>
    <w:rsid w:val="0014595F"/>
    <w:rsid w:val="00156C07"/>
    <w:rsid w:val="00173A4B"/>
    <w:rsid w:val="00180911"/>
    <w:rsid w:val="00184C8D"/>
    <w:rsid w:val="00185AB7"/>
    <w:rsid w:val="0019072D"/>
    <w:rsid w:val="0019167B"/>
    <w:rsid w:val="001945C0"/>
    <w:rsid w:val="00196C3E"/>
    <w:rsid w:val="00197242"/>
    <w:rsid w:val="00197422"/>
    <w:rsid w:val="001A4785"/>
    <w:rsid w:val="001A6C02"/>
    <w:rsid w:val="001B6B9C"/>
    <w:rsid w:val="001C59A2"/>
    <w:rsid w:val="001C7AA5"/>
    <w:rsid w:val="001E0BD3"/>
    <w:rsid w:val="001E4884"/>
    <w:rsid w:val="001F0F04"/>
    <w:rsid w:val="001F31A5"/>
    <w:rsid w:val="001F5089"/>
    <w:rsid w:val="001F589D"/>
    <w:rsid w:val="001F6126"/>
    <w:rsid w:val="002037F1"/>
    <w:rsid w:val="002052E0"/>
    <w:rsid w:val="00213F8E"/>
    <w:rsid w:val="00220E5A"/>
    <w:rsid w:val="00235BD7"/>
    <w:rsid w:val="002437F6"/>
    <w:rsid w:val="00261567"/>
    <w:rsid w:val="00270495"/>
    <w:rsid w:val="00274AF2"/>
    <w:rsid w:val="00280A5A"/>
    <w:rsid w:val="00285D7E"/>
    <w:rsid w:val="00286D22"/>
    <w:rsid w:val="00292FAB"/>
    <w:rsid w:val="002A43DE"/>
    <w:rsid w:val="002A6518"/>
    <w:rsid w:val="002A7D8F"/>
    <w:rsid w:val="002C109D"/>
    <w:rsid w:val="002C2803"/>
    <w:rsid w:val="002E62F2"/>
    <w:rsid w:val="003155FB"/>
    <w:rsid w:val="00317DA7"/>
    <w:rsid w:val="003242F3"/>
    <w:rsid w:val="00335FE4"/>
    <w:rsid w:val="00336641"/>
    <w:rsid w:val="00345AAB"/>
    <w:rsid w:val="00362694"/>
    <w:rsid w:val="00377131"/>
    <w:rsid w:val="00390530"/>
    <w:rsid w:val="0039318C"/>
    <w:rsid w:val="00395520"/>
    <w:rsid w:val="003B3533"/>
    <w:rsid w:val="003B4FCC"/>
    <w:rsid w:val="003B7E6A"/>
    <w:rsid w:val="003C4396"/>
    <w:rsid w:val="004047C9"/>
    <w:rsid w:val="00406154"/>
    <w:rsid w:val="0040719F"/>
    <w:rsid w:val="0041426A"/>
    <w:rsid w:val="00414DCF"/>
    <w:rsid w:val="00416D8E"/>
    <w:rsid w:val="00423864"/>
    <w:rsid w:val="00433AE0"/>
    <w:rsid w:val="00433C46"/>
    <w:rsid w:val="00455FFE"/>
    <w:rsid w:val="0047437D"/>
    <w:rsid w:val="004762AB"/>
    <w:rsid w:val="00485C72"/>
    <w:rsid w:val="00485D03"/>
    <w:rsid w:val="00490FF9"/>
    <w:rsid w:val="00493616"/>
    <w:rsid w:val="004937A3"/>
    <w:rsid w:val="004A12C8"/>
    <w:rsid w:val="004A4D0C"/>
    <w:rsid w:val="004B0C08"/>
    <w:rsid w:val="004B1705"/>
    <w:rsid w:val="004C2089"/>
    <w:rsid w:val="004D76CF"/>
    <w:rsid w:val="004E0C35"/>
    <w:rsid w:val="004E1058"/>
    <w:rsid w:val="004E7AD5"/>
    <w:rsid w:val="00510240"/>
    <w:rsid w:val="00511211"/>
    <w:rsid w:val="0051364F"/>
    <w:rsid w:val="00517E66"/>
    <w:rsid w:val="00521003"/>
    <w:rsid w:val="00527347"/>
    <w:rsid w:val="005304D0"/>
    <w:rsid w:val="00533CC8"/>
    <w:rsid w:val="00545EB9"/>
    <w:rsid w:val="00557283"/>
    <w:rsid w:val="005618E4"/>
    <w:rsid w:val="005654DE"/>
    <w:rsid w:val="00574F60"/>
    <w:rsid w:val="00576D39"/>
    <w:rsid w:val="00583C3C"/>
    <w:rsid w:val="00583ED5"/>
    <w:rsid w:val="00585778"/>
    <w:rsid w:val="00597B79"/>
    <w:rsid w:val="005A09F7"/>
    <w:rsid w:val="005A1C13"/>
    <w:rsid w:val="005D0D42"/>
    <w:rsid w:val="005D49FD"/>
    <w:rsid w:val="005D604E"/>
    <w:rsid w:val="005E037C"/>
    <w:rsid w:val="005E6039"/>
    <w:rsid w:val="005F6055"/>
    <w:rsid w:val="00611EFF"/>
    <w:rsid w:val="006121A5"/>
    <w:rsid w:val="00620DE2"/>
    <w:rsid w:val="00621CE4"/>
    <w:rsid w:val="0062326A"/>
    <w:rsid w:val="0062676A"/>
    <w:rsid w:val="00627F1D"/>
    <w:rsid w:val="0063433B"/>
    <w:rsid w:val="00637D77"/>
    <w:rsid w:val="00641E58"/>
    <w:rsid w:val="00641FF7"/>
    <w:rsid w:val="00644582"/>
    <w:rsid w:val="00650CFE"/>
    <w:rsid w:val="00652089"/>
    <w:rsid w:val="00653345"/>
    <w:rsid w:val="00656974"/>
    <w:rsid w:val="00663191"/>
    <w:rsid w:val="00664808"/>
    <w:rsid w:val="00666322"/>
    <w:rsid w:val="00673F79"/>
    <w:rsid w:val="00680E47"/>
    <w:rsid w:val="006848CC"/>
    <w:rsid w:val="00684E3D"/>
    <w:rsid w:val="00694DBB"/>
    <w:rsid w:val="0069715B"/>
    <w:rsid w:val="006A2DF4"/>
    <w:rsid w:val="006A3ED6"/>
    <w:rsid w:val="006A417C"/>
    <w:rsid w:val="006A68E3"/>
    <w:rsid w:val="006E2847"/>
    <w:rsid w:val="006E29BA"/>
    <w:rsid w:val="006E5D3F"/>
    <w:rsid w:val="006E66AF"/>
    <w:rsid w:val="00701654"/>
    <w:rsid w:val="00702AA3"/>
    <w:rsid w:val="007214C5"/>
    <w:rsid w:val="00722B8F"/>
    <w:rsid w:val="00737910"/>
    <w:rsid w:val="00741905"/>
    <w:rsid w:val="0074251B"/>
    <w:rsid w:val="00746351"/>
    <w:rsid w:val="00747A8A"/>
    <w:rsid w:val="00750AB8"/>
    <w:rsid w:val="007566D0"/>
    <w:rsid w:val="00764827"/>
    <w:rsid w:val="0077262A"/>
    <w:rsid w:val="00772F82"/>
    <w:rsid w:val="0077431A"/>
    <w:rsid w:val="00783EBD"/>
    <w:rsid w:val="007B229B"/>
    <w:rsid w:val="007B2B06"/>
    <w:rsid w:val="007D605C"/>
    <w:rsid w:val="007E158E"/>
    <w:rsid w:val="007F4AE8"/>
    <w:rsid w:val="007F5543"/>
    <w:rsid w:val="007F7CAB"/>
    <w:rsid w:val="00825392"/>
    <w:rsid w:val="00825C90"/>
    <w:rsid w:val="00837637"/>
    <w:rsid w:val="00841F33"/>
    <w:rsid w:val="00844AAF"/>
    <w:rsid w:val="0085229F"/>
    <w:rsid w:val="0085467E"/>
    <w:rsid w:val="00872CB3"/>
    <w:rsid w:val="008751D2"/>
    <w:rsid w:val="008760AC"/>
    <w:rsid w:val="00885A84"/>
    <w:rsid w:val="00894DD9"/>
    <w:rsid w:val="008A2CD9"/>
    <w:rsid w:val="008C3B01"/>
    <w:rsid w:val="008D0164"/>
    <w:rsid w:val="008D742D"/>
    <w:rsid w:val="008E48C7"/>
    <w:rsid w:val="008E5E9F"/>
    <w:rsid w:val="008F0FED"/>
    <w:rsid w:val="008F4272"/>
    <w:rsid w:val="008F6802"/>
    <w:rsid w:val="00923257"/>
    <w:rsid w:val="00925591"/>
    <w:rsid w:val="0092722F"/>
    <w:rsid w:val="00933535"/>
    <w:rsid w:val="00936601"/>
    <w:rsid w:val="00936EC2"/>
    <w:rsid w:val="0094090F"/>
    <w:rsid w:val="00966A08"/>
    <w:rsid w:val="00970C0C"/>
    <w:rsid w:val="00972651"/>
    <w:rsid w:val="00974FA7"/>
    <w:rsid w:val="009804A0"/>
    <w:rsid w:val="00981DAF"/>
    <w:rsid w:val="009828BD"/>
    <w:rsid w:val="009A0B98"/>
    <w:rsid w:val="009A260F"/>
    <w:rsid w:val="009A49A3"/>
    <w:rsid w:val="009A553E"/>
    <w:rsid w:val="009A6F12"/>
    <w:rsid w:val="009B5B6A"/>
    <w:rsid w:val="009B7FDE"/>
    <w:rsid w:val="009D4987"/>
    <w:rsid w:val="009E338F"/>
    <w:rsid w:val="009E5E42"/>
    <w:rsid w:val="009F43CB"/>
    <w:rsid w:val="009F4872"/>
    <w:rsid w:val="009F5CE4"/>
    <w:rsid w:val="00A06599"/>
    <w:rsid w:val="00A172F3"/>
    <w:rsid w:val="00A24D0C"/>
    <w:rsid w:val="00A26BD4"/>
    <w:rsid w:val="00A30B69"/>
    <w:rsid w:val="00A503B9"/>
    <w:rsid w:val="00A5700F"/>
    <w:rsid w:val="00A84BB0"/>
    <w:rsid w:val="00A8582C"/>
    <w:rsid w:val="00AB0C59"/>
    <w:rsid w:val="00AB22BF"/>
    <w:rsid w:val="00AD3863"/>
    <w:rsid w:val="00AD5C40"/>
    <w:rsid w:val="00AE2BCC"/>
    <w:rsid w:val="00AF6E58"/>
    <w:rsid w:val="00AF7FC5"/>
    <w:rsid w:val="00B016A1"/>
    <w:rsid w:val="00B02B52"/>
    <w:rsid w:val="00B10DA0"/>
    <w:rsid w:val="00B116F1"/>
    <w:rsid w:val="00B11FE3"/>
    <w:rsid w:val="00B240FA"/>
    <w:rsid w:val="00B320AD"/>
    <w:rsid w:val="00B4625D"/>
    <w:rsid w:val="00B51C94"/>
    <w:rsid w:val="00B578B6"/>
    <w:rsid w:val="00B578D6"/>
    <w:rsid w:val="00B610A2"/>
    <w:rsid w:val="00B61E13"/>
    <w:rsid w:val="00B72BBC"/>
    <w:rsid w:val="00B74063"/>
    <w:rsid w:val="00B76D88"/>
    <w:rsid w:val="00B8518A"/>
    <w:rsid w:val="00B9047D"/>
    <w:rsid w:val="00BA1B1C"/>
    <w:rsid w:val="00BA68B0"/>
    <w:rsid w:val="00BB2DA7"/>
    <w:rsid w:val="00BE0C34"/>
    <w:rsid w:val="00BE298B"/>
    <w:rsid w:val="00BF7566"/>
    <w:rsid w:val="00C046F9"/>
    <w:rsid w:val="00C102A3"/>
    <w:rsid w:val="00C1101D"/>
    <w:rsid w:val="00C11033"/>
    <w:rsid w:val="00C14504"/>
    <w:rsid w:val="00C30076"/>
    <w:rsid w:val="00C41307"/>
    <w:rsid w:val="00C41E58"/>
    <w:rsid w:val="00C4415E"/>
    <w:rsid w:val="00C46D87"/>
    <w:rsid w:val="00C47F42"/>
    <w:rsid w:val="00C51FAD"/>
    <w:rsid w:val="00C53A39"/>
    <w:rsid w:val="00C56F41"/>
    <w:rsid w:val="00C602E0"/>
    <w:rsid w:val="00C6043E"/>
    <w:rsid w:val="00C640C8"/>
    <w:rsid w:val="00C71937"/>
    <w:rsid w:val="00C72CFF"/>
    <w:rsid w:val="00C81180"/>
    <w:rsid w:val="00CA25BC"/>
    <w:rsid w:val="00CA631E"/>
    <w:rsid w:val="00CB668A"/>
    <w:rsid w:val="00CC64F0"/>
    <w:rsid w:val="00CD6960"/>
    <w:rsid w:val="00CF35FF"/>
    <w:rsid w:val="00D02580"/>
    <w:rsid w:val="00D053FD"/>
    <w:rsid w:val="00D11EFA"/>
    <w:rsid w:val="00D27EBD"/>
    <w:rsid w:val="00D3759C"/>
    <w:rsid w:val="00D43D37"/>
    <w:rsid w:val="00D46385"/>
    <w:rsid w:val="00D559C8"/>
    <w:rsid w:val="00D61A79"/>
    <w:rsid w:val="00D63657"/>
    <w:rsid w:val="00D655C8"/>
    <w:rsid w:val="00D7774C"/>
    <w:rsid w:val="00D86353"/>
    <w:rsid w:val="00D9105E"/>
    <w:rsid w:val="00D94180"/>
    <w:rsid w:val="00DB41CA"/>
    <w:rsid w:val="00DB45C2"/>
    <w:rsid w:val="00DC05BA"/>
    <w:rsid w:val="00DC762D"/>
    <w:rsid w:val="00DC7C89"/>
    <w:rsid w:val="00DD3A04"/>
    <w:rsid w:val="00DE0848"/>
    <w:rsid w:val="00DE6819"/>
    <w:rsid w:val="00DE70FD"/>
    <w:rsid w:val="00DF4033"/>
    <w:rsid w:val="00E04AC0"/>
    <w:rsid w:val="00E14340"/>
    <w:rsid w:val="00E2699D"/>
    <w:rsid w:val="00E32EC7"/>
    <w:rsid w:val="00E33140"/>
    <w:rsid w:val="00E33675"/>
    <w:rsid w:val="00E44E96"/>
    <w:rsid w:val="00E602A0"/>
    <w:rsid w:val="00E650E1"/>
    <w:rsid w:val="00E73324"/>
    <w:rsid w:val="00E808BA"/>
    <w:rsid w:val="00E83281"/>
    <w:rsid w:val="00E8437C"/>
    <w:rsid w:val="00EB7C24"/>
    <w:rsid w:val="00EC7E38"/>
    <w:rsid w:val="00ED3A3E"/>
    <w:rsid w:val="00ED4CE4"/>
    <w:rsid w:val="00ED7F6E"/>
    <w:rsid w:val="00EE0955"/>
    <w:rsid w:val="00EE2C21"/>
    <w:rsid w:val="00EE2E64"/>
    <w:rsid w:val="00EE3D7A"/>
    <w:rsid w:val="00EE7E99"/>
    <w:rsid w:val="00EF56DC"/>
    <w:rsid w:val="00F005A8"/>
    <w:rsid w:val="00F021FC"/>
    <w:rsid w:val="00F051D6"/>
    <w:rsid w:val="00F072C4"/>
    <w:rsid w:val="00F213B6"/>
    <w:rsid w:val="00F314CE"/>
    <w:rsid w:val="00F40A3B"/>
    <w:rsid w:val="00F465C3"/>
    <w:rsid w:val="00F64069"/>
    <w:rsid w:val="00F6586E"/>
    <w:rsid w:val="00F73A4E"/>
    <w:rsid w:val="00F857D6"/>
    <w:rsid w:val="00F86518"/>
    <w:rsid w:val="00F866E7"/>
    <w:rsid w:val="00F92F5E"/>
    <w:rsid w:val="00F936E6"/>
    <w:rsid w:val="00FB5836"/>
    <w:rsid w:val="00FB7617"/>
    <w:rsid w:val="00FC3BD0"/>
    <w:rsid w:val="00FD2D66"/>
    <w:rsid w:val="00FD2F4C"/>
    <w:rsid w:val="00FD56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173885-870D-4FF4-8B86-24C7F9DE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A7"/>
    <w:pPr>
      <w:spacing w:before="120"/>
      <w:ind w:firstLine="709"/>
      <w:jc w:val="both"/>
    </w:pPr>
    <w:rPr>
      <w:sz w:val="24"/>
      <w:lang w:val="fr-FR" w:eastAsia="fr-FR"/>
    </w:rPr>
  </w:style>
  <w:style w:type="paragraph" w:styleId="Titre1">
    <w:name w:val="heading 1"/>
    <w:basedOn w:val="Normal"/>
    <w:next w:val="Normal"/>
    <w:qFormat/>
    <w:rsid w:val="00974FA7"/>
    <w:pPr>
      <w:keepNext/>
      <w:ind w:left="2835" w:firstLine="0"/>
      <w:jc w:val="left"/>
      <w:outlineLvl w:val="0"/>
    </w:pPr>
    <w:rPr>
      <w:rFonts w:ascii="Arial" w:hAnsi="Arial"/>
      <w:b/>
    </w:rPr>
  </w:style>
  <w:style w:type="paragraph" w:styleId="Titre2">
    <w:name w:val="heading 2"/>
    <w:basedOn w:val="Normal"/>
    <w:next w:val="Normal"/>
    <w:link w:val="Titre2Car"/>
    <w:semiHidden/>
    <w:unhideWhenUsed/>
    <w:qFormat/>
    <w:rsid w:val="002052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74FA7"/>
    <w:pPr>
      <w:tabs>
        <w:tab w:val="center" w:pos="4536"/>
        <w:tab w:val="right" w:pos="9072"/>
      </w:tabs>
    </w:pPr>
  </w:style>
  <w:style w:type="paragraph" w:styleId="Pieddepage">
    <w:name w:val="footer"/>
    <w:basedOn w:val="Normal"/>
    <w:link w:val="PieddepageCar"/>
    <w:uiPriority w:val="99"/>
    <w:rsid w:val="00974FA7"/>
    <w:pPr>
      <w:tabs>
        <w:tab w:val="center" w:pos="4536"/>
        <w:tab w:val="right" w:pos="9072"/>
      </w:tabs>
    </w:pPr>
  </w:style>
  <w:style w:type="character" w:styleId="Numrodepage">
    <w:name w:val="page number"/>
    <w:basedOn w:val="Policepardfaut"/>
    <w:rsid w:val="00974FA7"/>
  </w:style>
  <w:style w:type="paragraph" w:styleId="Corpsdetexte">
    <w:name w:val="Body Text"/>
    <w:basedOn w:val="Normal"/>
    <w:rsid w:val="00974FA7"/>
    <w:pPr>
      <w:ind w:firstLine="0"/>
    </w:pPr>
    <w:rPr>
      <w:rFonts w:ascii="Arial" w:hAnsi="Arial"/>
    </w:rPr>
  </w:style>
  <w:style w:type="paragraph" w:styleId="Textedebulles">
    <w:name w:val="Balloon Text"/>
    <w:basedOn w:val="Normal"/>
    <w:semiHidden/>
    <w:rsid w:val="000A3F99"/>
    <w:rPr>
      <w:rFonts w:ascii="Tahoma" w:hAnsi="Tahoma" w:cs="Tahoma"/>
      <w:sz w:val="16"/>
      <w:szCs w:val="16"/>
    </w:rPr>
  </w:style>
  <w:style w:type="paragraph" w:styleId="Paragraphedeliste">
    <w:name w:val="List Paragraph"/>
    <w:basedOn w:val="Normal"/>
    <w:link w:val="ParagraphedelisteCar"/>
    <w:uiPriority w:val="34"/>
    <w:qFormat/>
    <w:rsid w:val="003B7E6A"/>
    <w:pPr>
      <w:ind w:left="720"/>
      <w:contextualSpacing/>
    </w:pPr>
  </w:style>
  <w:style w:type="table" w:styleId="Grilledutableau">
    <w:name w:val="Table Grid"/>
    <w:basedOn w:val="TableauNormal"/>
    <w:rsid w:val="00D0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8E48C7"/>
    <w:pPr>
      <w:spacing w:before="0"/>
      <w:ind w:firstLine="0"/>
      <w:jc w:val="left"/>
    </w:pPr>
    <w:rPr>
      <w:rFonts w:asciiTheme="minorHAnsi" w:eastAsiaTheme="minorHAnsi" w:hAnsiTheme="minorHAnsi" w:cstheme="minorBidi"/>
      <w:sz w:val="20"/>
      <w:lang w:val="fr-BE" w:eastAsia="en-US"/>
    </w:rPr>
  </w:style>
  <w:style w:type="character" w:customStyle="1" w:styleId="NotedebasdepageCar">
    <w:name w:val="Note de bas de page Car"/>
    <w:basedOn w:val="Policepardfaut"/>
    <w:link w:val="Notedebasdepage"/>
    <w:uiPriority w:val="99"/>
    <w:rsid w:val="008E48C7"/>
    <w:rPr>
      <w:rFonts w:asciiTheme="minorHAnsi" w:eastAsiaTheme="minorHAnsi" w:hAnsiTheme="minorHAnsi" w:cstheme="minorBidi"/>
      <w:lang w:eastAsia="en-US"/>
    </w:rPr>
  </w:style>
  <w:style w:type="character" w:styleId="Appelnotedebasdep">
    <w:name w:val="footnote reference"/>
    <w:basedOn w:val="Policepardfaut"/>
    <w:unhideWhenUsed/>
    <w:rsid w:val="008E48C7"/>
    <w:rPr>
      <w:vertAlign w:val="superscript"/>
    </w:rPr>
  </w:style>
  <w:style w:type="paragraph" w:styleId="Sansinterligne">
    <w:name w:val="No Spacing"/>
    <w:link w:val="SansinterligneCar"/>
    <w:uiPriority w:val="1"/>
    <w:qFormat/>
    <w:rsid w:val="004C2089"/>
    <w:rPr>
      <w:rFonts w:asciiTheme="minorHAnsi" w:eastAsiaTheme="minorHAnsi" w:hAnsiTheme="minorHAnsi" w:cstheme="minorBidi"/>
      <w:sz w:val="22"/>
      <w:szCs w:val="22"/>
      <w:lang w:val="en-CA" w:eastAsia="en-US"/>
    </w:rPr>
  </w:style>
  <w:style w:type="character" w:customStyle="1" w:styleId="SansinterligneCar">
    <w:name w:val="Sans interligne Car"/>
    <w:basedOn w:val="Policepardfaut"/>
    <w:link w:val="Sansinterligne"/>
    <w:uiPriority w:val="1"/>
    <w:rsid w:val="004C2089"/>
    <w:rPr>
      <w:rFonts w:asciiTheme="minorHAnsi" w:eastAsiaTheme="minorHAnsi" w:hAnsiTheme="minorHAnsi" w:cstheme="minorBidi"/>
      <w:sz w:val="22"/>
      <w:szCs w:val="22"/>
      <w:lang w:val="en-CA" w:eastAsia="en-US"/>
    </w:rPr>
  </w:style>
  <w:style w:type="character" w:customStyle="1" w:styleId="tgc">
    <w:name w:val="_tgc"/>
    <w:basedOn w:val="Policepardfaut"/>
    <w:rsid w:val="00414DCF"/>
  </w:style>
  <w:style w:type="paragraph" w:styleId="En-ttedetabledesmatires">
    <w:name w:val="TOC Heading"/>
    <w:basedOn w:val="Titre1"/>
    <w:next w:val="Normal"/>
    <w:uiPriority w:val="39"/>
    <w:unhideWhenUsed/>
    <w:qFormat/>
    <w:rsid w:val="00B9047D"/>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lang w:val="fr-BE" w:eastAsia="fr-BE"/>
    </w:rPr>
  </w:style>
  <w:style w:type="paragraph" w:styleId="TM1">
    <w:name w:val="toc 1"/>
    <w:basedOn w:val="Normal"/>
    <w:next w:val="Normal"/>
    <w:autoRedefine/>
    <w:uiPriority w:val="39"/>
    <w:unhideWhenUsed/>
    <w:rsid w:val="00B9047D"/>
    <w:pPr>
      <w:numPr>
        <w:numId w:val="48"/>
      </w:numPr>
      <w:tabs>
        <w:tab w:val="left" w:pos="440"/>
        <w:tab w:val="right" w:leader="dot" w:pos="9628"/>
      </w:tabs>
      <w:spacing w:after="100"/>
      <w:ind w:hanging="786"/>
      <w:jc w:val="left"/>
    </w:pPr>
  </w:style>
  <w:style w:type="character" w:styleId="Lienhypertexte">
    <w:name w:val="Hyperlink"/>
    <w:basedOn w:val="Policepardfaut"/>
    <w:uiPriority w:val="99"/>
    <w:unhideWhenUsed/>
    <w:rsid w:val="00B9047D"/>
    <w:rPr>
      <w:color w:val="0000FF" w:themeColor="hyperlink"/>
      <w:u w:val="single"/>
    </w:rPr>
  </w:style>
  <w:style w:type="paragraph" w:customStyle="1" w:styleId="Style1">
    <w:name w:val="Style1"/>
    <w:basedOn w:val="Titre2"/>
    <w:link w:val="Style1Car"/>
    <w:qFormat/>
    <w:rsid w:val="002052E0"/>
    <w:pPr>
      <w:numPr>
        <w:numId w:val="33"/>
      </w:numPr>
      <w:shd w:val="clear" w:color="auto" w:fill="8DB3E2" w:themeFill="text2" w:themeFillTint="66"/>
      <w:spacing w:before="200"/>
      <w:ind w:left="426" w:hanging="426"/>
    </w:pPr>
    <w:rPr>
      <w:rFonts w:asciiTheme="minorHAnsi" w:hAnsiTheme="minorHAnsi"/>
      <w:b/>
      <w:color w:val="002060"/>
      <w:szCs w:val="24"/>
      <w:lang w:val="es-ES"/>
    </w:rPr>
  </w:style>
  <w:style w:type="character" w:customStyle="1" w:styleId="ParagraphedelisteCar">
    <w:name w:val="Paragraphe de liste Car"/>
    <w:basedOn w:val="Policepardfaut"/>
    <w:link w:val="Paragraphedeliste"/>
    <w:uiPriority w:val="34"/>
    <w:rsid w:val="002052E0"/>
    <w:rPr>
      <w:sz w:val="24"/>
      <w:lang w:val="fr-FR" w:eastAsia="fr-FR"/>
    </w:rPr>
  </w:style>
  <w:style w:type="character" w:customStyle="1" w:styleId="Style1Car">
    <w:name w:val="Style1 Car"/>
    <w:basedOn w:val="ParagraphedelisteCar"/>
    <w:link w:val="Style1"/>
    <w:rsid w:val="002052E0"/>
    <w:rPr>
      <w:rFonts w:asciiTheme="minorHAnsi" w:eastAsiaTheme="majorEastAsia" w:hAnsiTheme="minorHAnsi" w:cstheme="majorBidi"/>
      <w:b/>
      <w:color w:val="002060"/>
      <w:sz w:val="26"/>
      <w:szCs w:val="24"/>
      <w:shd w:val="clear" w:color="auto" w:fill="8DB3E2" w:themeFill="text2" w:themeFillTint="66"/>
      <w:lang w:val="es-ES" w:eastAsia="fr-FR"/>
    </w:rPr>
  </w:style>
  <w:style w:type="character" w:customStyle="1" w:styleId="Titre2Car">
    <w:name w:val="Titre 2 Car"/>
    <w:basedOn w:val="Policepardfaut"/>
    <w:link w:val="Titre2"/>
    <w:semiHidden/>
    <w:rsid w:val="002052E0"/>
    <w:rPr>
      <w:rFonts w:asciiTheme="majorHAnsi" w:eastAsiaTheme="majorEastAsia" w:hAnsiTheme="majorHAnsi" w:cstheme="majorBidi"/>
      <w:color w:val="365F91" w:themeColor="accent1" w:themeShade="BF"/>
      <w:sz w:val="26"/>
      <w:szCs w:val="26"/>
      <w:lang w:val="fr-FR" w:eastAsia="fr-FR"/>
    </w:rPr>
  </w:style>
  <w:style w:type="character" w:customStyle="1" w:styleId="PieddepageCar">
    <w:name w:val="Pied de page Car"/>
    <w:basedOn w:val="Policepardfaut"/>
    <w:link w:val="Pieddepage"/>
    <w:uiPriority w:val="99"/>
    <w:rsid w:val="0019167B"/>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2E0E0-0DC9-40B5-A0B8-4641CEFD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7258</Words>
  <Characters>40174</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Les Iles de Paix</Company>
  <LinksUpToDate>false</LinksUpToDate>
  <CharactersWithSpaces>47338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Dpt Projets</dc:creator>
  <cp:lastModifiedBy>Sébastien Mercado</cp:lastModifiedBy>
  <cp:revision>3</cp:revision>
  <cp:lastPrinted>2017-02-22T08:01:00Z</cp:lastPrinted>
  <dcterms:created xsi:type="dcterms:W3CDTF">2017-02-22T08:00:00Z</dcterms:created>
  <dcterms:modified xsi:type="dcterms:W3CDTF">2017-02-22T14:46:00Z</dcterms:modified>
</cp:coreProperties>
</file>